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34437" w14:textId="2E1480E3" w:rsidR="00FB0BAA" w:rsidRDefault="00FB0BAA" w:rsidP="0002131F">
      <w:pPr>
        <w:pStyle w:val="Heading1"/>
      </w:pPr>
      <w:proofErr w:type="spellStart"/>
      <w:r>
        <w:t>Tetiaroa</w:t>
      </w:r>
      <w:proofErr w:type="spellEnd"/>
      <w:r w:rsidR="00CC029C">
        <w:t xml:space="preserve"> atoll ant survey – October 2016</w:t>
      </w:r>
    </w:p>
    <w:p w14:paraId="5CACDAF4" w14:textId="071C1139" w:rsidR="00FB0BAA" w:rsidRDefault="00FB0BAA" w:rsidP="00FB0BAA">
      <w:pPr>
        <w:pStyle w:val="Heading3"/>
      </w:pPr>
      <w:r>
        <w:t>Report prepared by Monica Gruber</w:t>
      </w:r>
    </w:p>
    <w:p w14:paraId="6E58AEE9" w14:textId="5AAE5F8E" w:rsidR="00FA1370" w:rsidRPr="00FA1370" w:rsidRDefault="006A17EE" w:rsidP="00FA1370">
      <w:r>
        <w:t>Version 2: January</w:t>
      </w:r>
      <w:r w:rsidR="00FA1370">
        <w:t xml:space="preserve"> </w:t>
      </w:r>
      <w:r>
        <w:t>9 2017</w:t>
      </w:r>
    </w:p>
    <w:p w14:paraId="1D3913D4" w14:textId="77777777" w:rsidR="00CC029C" w:rsidRDefault="00CC029C" w:rsidP="00CC029C">
      <w:r>
        <w:t>Survey by Dr James Russell</w:t>
      </w:r>
      <w:r w:rsidRPr="006A17EE">
        <w:rPr>
          <w:vertAlign w:val="superscript"/>
        </w:rPr>
        <w:t>1</w:t>
      </w:r>
      <w:r>
        <w:t>, Dr Araceli Samaniego-Herrera</w:t>
      </w:r>
      <w:r w:rsidRPr="006A17EE">
        <w:rPr>
          <w:vertAlign w:val="superscript"/>
        </w:rPr>
        <w:t>2</w:t>
      </w:r>
      <w:r>
        <w:t xml:space="preserve">, Dr </w:t>
      </w:r>
      <w:proofErr w:type="spellStart"/>
      <w:r>
        <w:t>Herve</w:t>
      </w:r>
      <w:proofErr w:type="spellEnd"/>
      <w:r>
        <w:t xml:space="preserve"> Jourdan</w:t>
      </w:r>
      <w:r w:rsidRPr="006A17EE">
        <w:rPr>
          <w:vertAlign w:val="superscript"/>
        </w:rPr>
        <w:t>3</w:t>
      </w:r>
      <w:r>
        <w:t>, Dr Monica Gruber</w:t>
      </w:r>
      <w:r w:rsidRPr="006A17EE">
        <w:rPr>
          <w:vertAlign w:val="superscript"/>
        </w:rPr>
        <w:t>4</w:t>
      </w:r>
      <w:r>
        <w:t xml:space="preserve"> </w:t>
      </w:r>
    </w:p>
    <w:p w14:paraId="31BA63B0" w14:textId="77777777" w:rsidR="00CC029C" w:rsidRDefault="00CC029C" w:rsidP="00CC029C">
      <w:r>
        <w:t xml:space="preserve">Identifications by Dr </w:t>
      </w:r>
      <w:proofErr w:type="spellStart"/>
      <w:r>
        <w:t>Herve</w:t>
      </w:r>
      <w:proofErr w:type="spellEnd"/>
      <w:r>
        <w:t xml:space="preserve"> Jourdan</w:t>
      </w:r>
      <w:r w:rsidRPr="006A17EE">
        <w:rPr>
          <w:vertAlign w:val="superscript"/>
        </w:rPr>
        <w:t>3</w:t>
      </w:r>
      <w:r>
        <w:t>, Dr Meghan Cooling</w:t>
      </w:r>
      <w:r w:rsidRPr="006A17EE">
        <w:rPr>
          <w:vertAlign w:val="superscript"/>
        </w:rPr>
        <w:t>4</w:t>
      </w:r>
    </w:p>
    <w:p w14:paraId="568F2F34" w14:textId="77777777" w:rsidR="00CC029C" w:rsidRDefault="00CC029C" w:rsidP="00CC029C">
      <w:pPr>
        <w:pStyle w:val="NoSpacing"/>
        <w:ind w:left="720"/>
      </w:pPr>
      <w:r>
        <w:t>1 University of Auckland</w:t>
      </w:r>
    </w:p>
    <w:p w14:paraId="4E12B6AE" w14:textId="77777777" w:rsidR="00CC029C" w:rsidRDefault="00CC029C" w:rsidP="00CC029C">
      <w:pPr>
        <w:pStyle w:val="NoSpacing"/>
        <w:ind w:left="720"/>
      </w:pPr>
      <w:r>
        <w:t xml:space="preserve">2 Pacific </w:t>
      </w:r>
      <w:proofErr w:type="spellStart"/>
      <w:r>
        <w:t>Invasives</w:t>
      </w:r>
      <w:proofErr w:type="spellEnd"/>
      <w:r>
        <w:t xml:space="preserve"> Initiative</w:t>
      </w:r>
    </w:p>
    <w:p w14:paraId="3EF7146B" w14:textId="77777777" w:rsidR="00CC029C" w:rsidRDefault="00CC029C" w:rsidP="00CC029C">
      <w:pPr>
        <w:pStyle w:val="NoSpacing"/>
        <w:ind w:left="720"/>
      </w:pPr>
      <w:r>
        <w:t xml:space="preserve">3 </w:t>
      </w:r>
      <w:proofErr w:type="spellStart"/>
      <w:r w:rsidRPr="00BE30C4">
        <w:t>Institut</w:t>
      </w:r>
      <w:proofErr w:type="spellEnd"/>
      <w:r w:rsidRPr="00BE30C4">
        <w:t xml:space="preserve"> </w:t>
      </w:r>
      <w:proofErr w:type="spellStart"/>
      <w:r w:rsidRPr="00BE30C4">
        <w:t>Méditerranéen</w:t>
      </w:r>
      <w:proofErr w:type="spellEnd"/>
      <w:r w:rsidRPr="00BE30C4">
        <w:t xml:space="preserve"> de </w:t>
      </w:r>
      <w:proofErr w:type="spellStart"/>
      <w:r w:rsidRPr="00BE30C4">
        <w:t>Biodiversité</w:t>
      </w:r>
      <w:proofErr w:type="spellEnd"/>
      <w:r w:rsidRPr="00BE30C4">
        <w:t xml:space="preserve"> et </w:t>
      </w:r>
      <w:proofErr w:type="spellStart"/>
      <w:r w:rsidRPr="00BE30C4">
        <w:t>d'Ecologie</w:t>
      </w:r>
      <w:proofErr w:type="spellEnd"/>
      <w:r w:rsidRPr="00BE30C4">
        <w:t xml:space="preserve"> Marine et </w:t>
      </w:r>
      <w:proofErr w:type="spellStart"/>
      <w:r w:rsidRPr="00BE30C4">
        <w:t>Continentale</w:t>
      </w:r>
      <w:proofErr w:type="spellEnd"/>
    </w:p>
    <w:p w14:paraId="27D7133B" w14:textId="77777777" w:rsidR="00CC029C" w:rsidRPr="00FB0BAA" w:rsidRDefault="00CC029C" w:rsidP="00CC029C">
      <w:pPr>
        <w:pStyle w:val="NoSpacing"/>
        <w:ind w:left="720"/>
      </w:pPr>
      <w:r>
        <w:t>4 Pacific Biosecurity, Victoria University of Wellington</w:t>
      </w:r>
    </w:p>
    <w:p w14:paraId="0775E642" w14:textId="1C68129A" w:rsidR="00617774" w:rsidRDefault="009F20AF" w:rsidP="00FA1370">
      <w:pPr>
        <w:spacing w:before="240"/>
      </w:pPr>
      <w:r>
        <w:t>The goals of the ant work</w:t>
      </w:r>
      <w:r w:rsidR="0024190C">
        <w:t xml:space="preserve"> were to: 1) survey </w:t>
      </w:r>
      <w:proofErr w:type="spellStart"/>
      <w:r w:rsidR="0024190C">
        <w:t>Tetiaroa</w:t>
      </w:r>
      <w:proofErr w:type="spellEnd"/>
      <w:r w:rsidR="0024190C">
        <w:t xml:space="preserve"> </w:t>
      </w:r>
      <w:proofErr w:type="spellStart"/>
      <w:r w:rsidR="0024190C">
        <w:t>ant</w:t>
      </w:r>
      <w:proofErr w:type="spellEnd"/>
      <w:r w:rsidR="0024190C">
        <w:t xml:space="preserve"> fauna with a specific focus on identifying any problem invasive species, and recommend any applicable actions; 2) identify areas where biosecurity</w:t>
      </w:r>
      <w:r w:rsidR="00000026">
        <w:t xml:space="preserve"> against invasive ants</w:t>
      </w:r>
      <w:r w:rsidR="0024190C">
        <w:t xml:space="preserve"> could be improved – primarily because little fire ants </w:t>
      </w:r>
      <w:proofErr w:type="spellStart"/>
      <w:r w:rsidR="00FF391C" w:rsidRPr="00FF391C">
        <w:rPr>
          <w:i/>
        </w:rPr>
        <w:t>Wasmannia</w:t>
      </w:r>
      <w:proofErr w:type="spellEnd"/>
      <w:r w:rsidR="00FF391C" w:rsidRPr="00FF391C">
        <w:rPr>
          <w:i/>
        </w:rPr>
        <w:t xml:space="preserve"> </w:t>
      </w:r>
      <w:proofErr w:type="spellStart"/>
      <w:r w:rsidR="00FF391C" w:rsidRPr="00FF391C">
        <w:rPr>
          <w:i/>
        </w:rPr>
        <w:t>auropunctata</w:t>
      </w:r>
      <w:proofErr w:type="spellEnd"/>
      <w:r w:rsidR="00FF391C">
        <w:t xml:space="preserve"> </w:t>
      </w:r>
      <w:r w:rsidR="0024190C">
        <w:t xml:space="preserve">are present in Tahiti, which is the </w:t>
      </w:r>
      <w:r w:rsidR="006A17EE">
        <w:t>main</w:t>
      </w:r>
      <w:r w:rsidR="0024190C">
        <w:t xml:space="preserve"> entry point to </w:t>
      </w:r>
      <w:proofErr w:type="spellStart"/>
      <w:r w:rsidR="0024190C">
        <w:t>Tetiaroa</w:t>
      </w:r>
      <w:proofErr w:type="spellEnd"/>
      <w:r>
        <w:t>. After we arrived we were asked to</w:t>
      </w:r>
      <w:r w:rsidR="0024190C">
        <w:t xml:space="preserve"> provide advice on dealing with the Brando management concerns regarding ants in and around guest villas and around the villa pools and main pool. </w:t>
      </w:r>
    </w:p>
    <w:p w14:paraId="23CF523B" w14:textId="1E07113B" w:rsidR="007B7BC6" w:rsidRDefault="00BE26BF" w:rsidP="007B7BC6">
      <w:pPr>
        <w:pStyle w:val="Heading2"/>
      </w:pPr>
      <w:r>
        <w:t>Why do we care about invasive ants?</w:t>
      </w:r>
    </w:p>
    <w:p w14:paraId="24777AD6" w14:textId="3A6241A2" w:rsidR="00BE26BF" w:rsidRDefault="00BE26BF" w:rsidP="00BE26BF">
      <w:r w:rsidRPr="00BE26BF">
        <w:t xml:space="preserve">An invasive ant is an ant species that is outside its home range (introduced) and damages the human or natural environment. There are many introduced ant species in the Pacific region, most of which are harmless to people, agriculture and the environment. However, a number of very invasive ant species can cause serious harm. </w:t>
      </w:r>
    </w:p>
    <w:p w14:paraId="66B8F127" w14:textId="16B016C5" w:rsidR="00BE26BF" w:rsidRDefault="00BE26BF" w:rsidP="00BE26BF">
      <w:r>
        <w:t>Part of the reason these invasive ants are such a problem is the incredibly high numbers they can reach. When invasive ants reach high abundances, they cause harm in three ways:</w:t>
      </w:r>
    </w:p>
    <w:p w14:paraId="3B6B131A" w14:textId="091F8E8E" w:rsidR="00BE26BF" w:rsidRDefault="00BE26BF" w:rsidP="00BE26BF">
      <w:pPr>
        <w:pStyle w:val="ListParagraph"/>
        <w:numPr>
          <w:ilvl w:val="0"/>
          <w:numId w:val="2"/>
        </w:numPr>
      </w:pPr>
      <w:r>
        <w:t>Agriculture: the ants "farm" scale insects, aphids and other sap-sucking bugs, which damage crop plants, reduce yields and spread crop diseases</w:t>
      </w:r>
    </w:p>
    <w:p w14:paraId="15C8944E" w14:textId="351105E2" w:rsidR="00BE26BF" w:rsidRDefault="00BE26BF" w:rsidP="00BE26BF">
      <w:pPr>
        <w:pStyle w:val="ListParagraph"/>
        <w:numPr>
          <w:ilvl w:val="0"/>
          <w:numId w:val="2"/>
        </w:numPr>
      </w:pPr>
      <w:r>
        <w:t>Environment: they can kill or injure local wildlife including birds, crabs, lizards, insects and make it difficult for stock animals like pigs and chickens to feed</w:t>
      </w:r>
    </w:p>
    <w:p w14:paraId="39960F39" w14:textId="0BE58D1F" w:rsidR="007B7BC6" w:rsidRDefault="00BE26BF" w:rsidP="00BE26BF">
      <w:pPr>
        <w:pStyle w:val="ListParagraph"/>
        <w:numPr>
          <w:ilvl w:val="0"/>
          <w:numId w:val="2"/>
        </w:numPr>
      </w:pPr>
      <w:r>
        <w:t>Society and Culture: many invasive ants sting, bite or spray acid when disturbed. Stings can form blisters and become infected. Even if they don't sting or bite ants can be in such high numbers that people cannot eat, work or sleep because there are always ants crawling all over them.</w:t>
      </w:r>
    </w:p>
    <w:p w14:paraId="3163FF30" w14:textId="3EC0CD07" w:rsidR="00BE26BF" w:rsidRDefault="00BE26BF" w:rsidP="00BE26BF">
      <w:r>
        <w:t>The</w:t>
      </w:r>
      <w:r w:rsidRPr="00BE26BF">
        <w:t xml:space="preserve"> 5 worst invasive ant species</w:t>
      </w:r>
      <w:r>
        <w:t xml:space="preserve"> include</w:t>
      </w:r>
      <w:r w:rsidRPr="00BE26BF">
        <w:t xml:space="preserve"> the yellow crazy ant (</w:t>
      </w:r>
      <w:proofErr w:type="spellStart"/>
      <w:r w:rsidRPr="00BE26BF">
        <w:rPr>
          <w:i/>
        </w:rPr>
        <w:t>Anoplolepis</w:t>
      </w:r>
      <w:proofErr w:type="spellEnd"/>
      <w:r w:rsidRPr="00BE26BF">
        <w:rPr>
          <w:i/>
        </w:rPr>
        <w:t xml:space="preserve"> </w:t>
      </w:r>
      <w:proofErr w:type="spellStart"/>
      <w:r w:rsidRPr="00BE26BF">
        <w:rPr>
          <w:i/>
        </w:rPr>
        <w:t>gracilipes</w:t>
      </w:r>
      <w:proofErr w:type="spellEnd"/>
      <w:r w:rsidRPr="00BE26BF">
        <w:t>), the red imported fire ant (</w:t>
      </w:r>
      <w:proofErr w:type="spellStart"/>
      <w:r w:rsidRPr="00BE26BF">
        <w:rPr>
          <w:i/>
        </w:rPr>
        <w:t>Solenopsis</w:t>
      </w:r>
      <w:proofErr w:type="spellEnd"/>
      <w:r w:rsidRPr="00BE26BF">
        <w:rPr>
          <w:i/>
        </w:rPr>
        <w:t xml:space="preserve"> </w:t>
      </w:r>
      <w:proofErr w:type="spellStart"/>
      <w:r w:rsidRPr="00BE26BF">
        <w:rPr>
          <w:i/>
        </w:rPr>
        <w:t>invicta</w:t>
      </w:r>
      <w:proofErr w:type="spellEnd"/>
      <w:r w:rsidRPr="00BE26BF">
        <w:t>), the African big-headed ant (</w:t>
      </w:r>
      <w:proofErr w:type="spellStart"/>
      <w:r w:rsidRPr="00BE26BF">
        <w:rPr>
          <w:i/>
        </w:rPr>
        <w:t>Pheidole</w:t>
      </w:r>
      <w:proofErr w:type="spellEnd"/>
      <w:r w:rsidRPr="00BE26BF">
        <w:rPr>
          <w:i/>
        </w:rPr>
        <w:t xml:space="preserve"> </w:t>
      </w:r>
      <w:proofErr w:type="spellStart"/>
      <w:r w:rsidRPr="00BE26BF">
        <w:rPr>
          <w:i/>
        </w:rPr>
        <w:t>megacephala</w:t>
      </w:r>
      <w:proofErr w:type="spellEnd"/>
      <w:r w:rsidRPr="00BE26BF">
        <w:t>), the little fire ant (</w:t>
      </w:r>
      <w:proofErr w:type="spellStart"/>
      <w:r w:rsidRPr="00BE26BF">
        <w:rPr>
          <w:i/>
        </w:rPr>
        <w:t>Wasmannia</w:t>
      </w:r>
      <w:proofErr w:type="spellEnd"/>
      <w:r w:rsidRPr="00BE26BF">
        <w:rPr>
          <w:i/>
        </w:rPr>
        <w:t xml:space="preserve"> </w:t>
      </w:r>
      <w:proofErr w:type="spellStart"/>
      <w:r w:rsidRPr="00BE26BF">
        <w:rPr>
          <w:i/>
        </w:rPr>
        <w:t>auropunctata</w:t>
      </w:r>
      <w:proofErr w:type="spellEnd"/>
      <w:r w:rsidRPr="00BE26BF">
        <w:t>) and the Argentine ant (</w:t>
      </w:r>
      <w:proofErr w:type="spellStart"/>
      <w:r w:rsidRPr="00BE26BF">
        <w:rPr>
          <w:i/>
        </w:rPr>
        <w:t>Linepithema</w:t>
      </w:r>
      <w:proofErr w:type="spellEnd"/>
      <w:r w:rsidRPr="00BE26BF">
        <w:rPr>
          <w:i/>
        </w:rPr>
        <w:t xml:space="preserve"> </w:t>
      </w:r>
      <w:proofErr w:type="spellStart"/>
      <w:r w:rsidRPr="00BE26BF">
        <w:rPr>
          <w:i/>
        </w:rPr>
        <w:t>humile</w:t>
      </w:r>
      <w:proofErr w:type="spellEnd"/>
      <w:r w:rsidRPr="00BE26BF">
        <w:t>). These five species are on the International Union for the Conservation for Nature's 100 of the world’s worst invasive alien species list due to the damage they can cause, and their worldwide distributions. These are also the ants that are most commonly targeted in management programmes, because of the problems they cause.</w:t>
      </w:r>
    </w:p>
    <w:p w14:paraId="4138D35A" w14:textId="77777777" w:rsidR="00CC029C" w:rsidRDefault="00546AF9" w:rsidP="00546AF9">
      <w:r>
        <w:t xml:space="preserve">Ants live in colonies, which might be made up of a single nest with one queen, or as is the case with most invasive ants, many nests each with many queens. There are three types of ants: queens, </w:t>
      </w:r>
      <w:r>
        <w:lastRenderedPageBreak/>
        <w:t xml:space="preserve">workers and males. </w:t>
      </w:r>
      <w:r w:rsidR="00CC029C">
        <w:t>Queens are responsible for all reproduction in the colony, and starting new colonies. The males live only to mate with new queens and die shortly thereafter.</w:t>
      </w:r>
    </w:p>
    <w:p w14:paraId="69BCAFC3" w14:textId="00BDB07C" w:rsidR="00546AF9" w:rsidRDefault="00546AF9" w:rsidP="00546AF9">
      <w:r>
        <w:t xml:space="preserve">The workers, which are all female, are </w:t>
      </w:r>
      <w:r w:rsidR="00DD6BF8">
        <w:t xml:space="preserve">(typically) </w:t>
      </w:r>
      <w:r>
        <w:t xml:space="preserve">sterile and responsible for taking care of the brood (eggs, larvae and pupae), tending to the queen or queens, foraging for food and colony defence. Workers are the ants you are the most likely to see. </w:t>
      </w:r>
    </w:p>
    <w:p w14:paraId="3939BCCF" w14:textId="3137C969" w:rsidR="00546AF9" w:rsidRDefault="00546AF9" w:rsidP="00546AF9">
      <w:r>
        <w:t>As all the reproduction in the colony is done by the queen, any management method has to kill the queen (</w:t>
      </w:r>
      <w:r w:rsidR="00B61D51">
        <w:t xml:space="preserve">and </w:t>
      </w:r>
      <w:r>
        <w:t>usually invasive ants have many queens). Not only that, for some invasive ants it only takes one queen (or even one queen pupa) to start a new colony. This makes it very difficult</w:t>
      </w:r>
      <w:r w:rsidR="00260AC6">
        <w:t>, but not impossible,</w:t>
      </w:r>
      <w:r>
        <w:t xml:space="preserve"> </w:t>
      </w:r>
      <w:r w:rsidR="00914B7C">
        <w:t>to</w:t>
      </w:r>
      <w:r>
        <w:t xml:space="preserve"> detect and control invasive ants.</w:t>
      </w:r>
      <w:r w:rsidR="00F5636E">
        <w:t xml:space="preserve"> However, large infestations require a significant effort and cost to control and even small infestations </w:t>
      </w:r>
      <w:r w:rsidR="00CC029C">
        <w:t xml:space="preserve">require </w:t>
      </w:r>
      <w:r w:rsidR="00F5636E">
        <w:t>more effort to be eradicated than other invasive species. This is why biosecurity measures that specifically deal with invasive ant risks are so important.</w:t>
      </w:r>
    </w:p>
    <w:p w14:paraId="0A08C670" w14:textId="7ECE5D7B" w:rsidR="00BE26BF" w:rsidRDefault="00BE26BF" w:rsidP="00BE26BF">
      <w:r>
        <w:t xml:space="preserve">For more information </w:t>
      </w:r>
      <w:r w:rsidR="00260AC6">
        <w:t xml:space="preserve">on </w:t>
      </w:r>
      <w:r>
        <w:t>invasive ants</w:t>
      </w:r>
      <w:r w:rsidR="00914B7C">
        <w:t>, their biology</w:t>
      </w:r>
      <w:r>
        <w:t xml:space="preserve"> and their impacts, please visit the Pacific Invasive Ant Toolkit website </w:t>
      </w:r>
      <w:hyperlink r:id="rId7" w:history="1">
        <w:r w:rsidRPr="009917A8">
          <w:rPr>
            <w:rStyle w:val="Hyperlink"/>
          </w:rPr>
          <w:t>http://piat.org.nz/problem-ants</w:t>
        </w:r>
      </w:hyperlink>
      <w:r>
        <w:t>.</w:t>
      </w:r>
    </w:p>
    <w:p w14:paraId="510F2394" w14:textId="77777777" w:rsidR="00C83B7C" w:rsidRDefault="00C83B7C" w:rsidP="00C83B7C">
      <w:pPr>
        <w:pStyle w:val="Heading2"/>
      </w:pPr>
      <w:proofErr w:type="spellStart"/>
      <w:r>
        <w:t>Tetiaroa</w:t>
      </w:r>
      <w:proofErr w:type="spellEnd"/>
      <w:r>
        <w:t xml:space="preserve"> </w:t>
      </w:r>
      <w:proofErr w:type="spellStart"/>
      <w:r>
        <w:t>ant</w:t>
      </w:r>
      <w:proofErr w:type="spellEnd"/>
      <w:r>
        <w:t xml:space="preserve"> fauna</w:t>
      </w:r>
    </w:p>
    <w:p w14:paraId="4CD4C80C" w14:textId="5ACD7153" w:rsidR="00AA3C2B" w:rsidRDefault="00AA3C2B" w:rsidP="0024190C">
      <w:r>
        <w:t xml:space="preserve">We identified a total of 23 ant species on </w:t>
      </w:r>
      <w:proofErr w:type="spellStart"/>
      <w:r>
        <w:t>Tetiaroa</w:t>
      </w:r>
      <w:proofErr w:type="spellEnd"/>
      <w:r>
        <w:t xml:space="preserve"> atoll (Table 1). </w:t>
      </w:r>
      <w:r w:rsidR="00C83B7C">
        <w:t xml:space="preserve">Unsurprisingly </w:t>
      </w:r>
      <w:proofErr w:type="spellStart"/>
      <w:r w:rsidR="00C83B7C">
        <w:t>Onetahi</w:t>
      </w:r>
      <w:proofErr w:type="spellEnd"/>
      <w:r w:rsidR="00C83B7C">
        <w:t xml:space="preserve">, the only </w:t>
      </w:r>
      <w:r w:rsidR="00260AC6">
        <w:t xml:space="preserve">currently </w:t>
      </w:r>
      <w:r w:rsidR="00C83B7C">
        <w:t xml:space="preserve">inhabited </w:t>
      </w:r>
      <w:proofErr w:type="spellStart"/>
      <w:r w:rsidR="00C83B7C">
        <w:t>motu</w:t>
      </w:r>
      <w:proofErr w:type="spellEnd"/>
      <w:r w:rsidR="00C83B7C">
        <w:t>, had the greatest species richness (n=16). Other frequently visited islands also had relatively high species richness (</w:t>
      </w:r>
      <w:proofErr w:type="spellStart"/>
      <w:r w:rsidR="00C83B7C">
        <w:t>Rimatu</w:t>
      </w:r>
      <w:r w:rsidR="00260AC6">
        <w:t>’</w:t>
      </w:r>
      <w:r w:rsidR="00C83B7C">
        <w:t>u</w:t>
      </w:r>
      <w:proofErr w:type="spellEnd"/>
      <w:r w:rsidR="00C83B7C">
        <w:t xml:space="preserve"> n=12; </w:t>
      </w:r>
      <w:proofErr w:type="spellStart"/>
      <w:r w:rsidR="00C83B7C">
        <w:t>Honuea</w:t>
      </w:r>
      <w:proofErr w:type="spellEnd"/>
      <w:r w:rsidR="00C83B7C">
        <w:t xml:space="preserve"> n=11).</w:t>
      </w:r>
    </w:p>
    <w:p w14:paraId="3401BF8A" w14:textId="052137D5" w:rsidR="00C821D0" w:rsidRDefault="00C821D0" w:rsidP="00C821D0">
      <w:r>
        <w:t xml:space="preserve">Of the invasive ants of most concern in the Pacific we detected the yellow crazy ant </w:t>
      </w:r>
      <w:proofErr w:type="spellStart"/>
      <w:r w:rsidRPr="0024190C">
        <w:rPr>
          <w:i/>
        </w:rPr>
        <w:t>Anoplolepis</w:t>
      </w:r>
      <w:proofErr w:type="spellEnd"/>
      <w:r w:rsidRPr="0024190C">
        <w:rPr>
          <w:i/>
        </w:rPr>
        <w:t xml:space="preserve"> </w:t>
      </w:r>
      <w:proofErr w:type="spellStart"/>
      <w:r w:rsidRPr="0024190C">
        <w:rPr>
          <w:i/>
        </w:rPr>
        <w:t>gracilipes</w:t>
      </w:r>
      <w:proofErr w:type="spellEnd"/>
      <w:r>
        <w:t xml:space="preserve"> (</w:t>
      </w:r>
      <w:proofErr w:type="spellStart"/>
      <w:r>
        <w:t>Onetahi</w:t>
      </w:r>
      <w:proofErr w:type="spellEnd"/>
      <w:r>
        <w:t xml:space="preserve"> and </w:t>
      </w:r>
      <w:proofErr w:type="spellStart"/>
      <w:r>
        <w:t>Oroatera</w:t>
      </w:r>
      <w:proofErr w:type="spellEnd"/>
      <w:r>
        <w:t xml:space="preserve">), and the African big-headed ant </w:t>
      </w:r>
      <w:proofErr w:type="spellStart"/>
      <w:r w:rsidRPr="00617774">
        <w:rPr>
          <w:i/>
        </w:rPr>
        <w:t>Pheidole</w:t>
      </w:r>
      <w:proofErr w:type="spellEnd"/>
      <w:r w:rsidRPr="00617774">
        <w:rPr>
          <w:i/>
        </w:rPr>
        <w:t xml:space="preserve"> </w:t>
      </w:r>
      <w:proofErr w:type="spellStart"/>
      <w:r w:rsidRPr="00617774">
        <w:rPr>
          <w:i/>
        </w:rPr>
        <w:t>megacephala</w:t>
      </w:r>
      <w:proofErr w:type="spellEnd"/>
      <w:r>
        <w:t xml:space="preserve"> (</w:t>
      </w:r>
      <w:proofErr w:type="spellStart"/>
      <w:r>
        <w:t>Onetahi</w:t>
      </w:r>
      <w:proofErr w:type="spellEnd"/>
      <w:r>
        <w:t xml:space="preserve">, </w:t>
      </w:r>
      <w:proofErr w:type="spellStart"/>
      <w:r>
        <w:t>Honuea</w:t>
      </w:r>
      <w:bookmarkStart w:id="0" w:name="_GoBack"/>
      <w:bookmarkEnd w:id="0"/>
      <w:proofErr w:type="spellEnd"/>
      <w:r>
        <w:t xml:space="preserve">, </w:t>
      </w:r>
      <w:proofErr w:type="spellStart"/>
      <w:r>
        <w:t>Rimatu’u</w:t>
      </w:r>
      <w:proofErr w:type="spellEnd"/>
      <w:r>
        <w:t xml:space="preserve">, </w:t>
      </w:r>
      <w:proofErr w:type="spellStart"/>
      <w:r>
        <w:t>Tahuna</w:t>
      </w:r>
      <w:proofErr w:type="spellEnd"/>
      <w:r>
        <w:t xml:space="preserve"> </w:t>
      </w:r>
      <w:proofErr w:type="spellStart"/>
      <w:r>
        <w:t>iti</w:t>
      </w:r>
      <w:proofErr w:type="spellEnd"/>
      <w:r>
        <w:t xml:space="preserve">, </w:t>
      </w:r>
      <w:proofErr w:type="spellStart"/>
      <w:r>
        <w:t>Tauini</w:t>
      </w:r>
      <w:proofErr w:type="spellEnd"/>
      <w:r>
        <w:t xml:space="preserve">, </w:t>
      </w:r>
      <w:proofErr w:type="spellStart"/>
      <w:r>
        <w:t>Tiaraunu</w:t>
      </w:r>
      <w:proofErr w:type="spellEnd"/>
      <w:r>
        <w:t xml:space="preserve">). </w:t>
      </w:r>
      <w:r w:rsidR="00CC029C">
        <w:t>Of note is that we did not detect little fire ant (</w:t>
      </w:r>
      <w:proofErr w:type="spellStart"/>
      <w:r w:rsidR="00CC029C" w:rsidRPr="00CC029C">
        <w:rPr>
          <w:i/>
        </w:rPr>
        <w:t>Wasmannia</w:t>
      </w:r>
      <w:proofErr w:type="spellEnd"/>
      <w:r w:rsidR="00CC029C" w:rsidRPr="00CC029C">
        <w:rPr>
          <w:i/>
        </w:rPr>
        <w:t xml:space="preserve"> </w:t>
      </w:r>
      <w:proofErr w:type="spellStart"/>
      <w:r w:rsidR="00CC029C" w:rsidRPr="00CC029C">
        <w:rPr>
          <w:i/>
        </w:rPr>
        <w:t>auropunctata</w:t>
      </w:r>
      <w:proofErr w:type="spellEnd"/>
      <w:r w:rsidR="00CC029C">
        <w:t>) which is found on Tahiti.</w:t>
      </w:r>
    </w:p>
    <w:p w14:paraId="4F4DAF80" w14:textId="4688D18B" w:rsidR="002844CE" w:rsidRDefault="002844CE" w:rsidP="00C83B7C"/>
    <w:p w14:paraId="5C2275C6" w14:textId="77777777" w:rsidR="002844CE" w:rsidRDefault="002844CE" w:rsidP="00C83B7C">
      <w:pPr>
        <w:sectPr w:rsidR="002844CE" w:rsidSect="00954A44">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421DCF2C" w14:textId="2BB1F4F7" w:rsidR="00C821D0" w:rsidRDefault="00392826" w:rsidP="00C83B7C">
      <w:r>
        <w:t xml:space="preserve">Yellow crazy ants on </w:t>
      </w:r>
      <w:proofErr w:type="spellStart"/>
      <w:r>
        <w:t>Onetahi</w:t>
      </w:r>
      <w:proofErr w:type="spellEnd"/>
      <w:r>
        <w:t xml:space="preserve"> are patchily distributed</w:t>
      </w:r>
      <w:r w:rsidR="00C821D0">
        <w:t xml:space="preserve"> through</w:t>
      </w:r>
      <w:r w:rsidR="00CC029C">
        <w:t>o</w:t>
      </w:r>
      <w:r w:rsidR="00C821D0">
        <w:t xml:space="preserve">ut the centre of the </w:t>
      </w:r>
      <w:proofErr w:type="spellStart"/>
      <w:r w:rsidR="00C821D0">
        <w:t>motu</w:t>
      </w:r>
      <w:proofErr w:type="spellEnd"/>
      <w:r w:rsidR="00C821D0">
        <w:t xml:space="preserve"> (right).</w:t>
      </w:r>
    </w:p>
    <w:p w14:paraId="3DD24BFE" w14:textId="77777777" w:rsidR="00D12E4F" w:rsidRDefault="00C821D0" w:rsidP="00D12E4F">
      <w:r>
        <w:t>The area infested extends</w:t>
      </w:r>
      <w:r w:rsidR="00392826">
        <w:t xml:space="preserve"> approximately from the service area behind villa 106 and the tennis court northward along the staff road towards the staff quarters</w:t>
      </w:r>
      <w:r w:rsidR="00392826" w:rsidRPr="00392826">
        <w:t xml:space="preserve"> </w:t>
      </w:r>
      <w:r w:rsidR="00392826">
        <w:t>(but not sighted around the staff quarters), in the composting areas and gardens along the staff road, and at the airstrip arrivals area among the plantings there</w:t>
      </w:r>
      <w:r w:rsidR="002844CE">
        <w:t>)</w:t>
      </w:r>
      <w:r w:rsidR="00392826">
        <w:t>.</w:t>
      </w:r>
      <w:r w:rsidRPr="00C821D0">
        <w:t xml:space="preserve"> </w:t>
      </w:r>
    </w:p>
    <w:p w14:paraId="57FF3146" w14:textId="682909EF" w:rsidR="00F5636E" w:rsidRDefault="00D12E4F" w:rsidP="00C83B7C">
      <w:r>
        <w:t xml:space="preserve">Yellow crazy ants were first recorded from </w:t>
      </w:r>
      <w:proofErr w:type="spellStart"/>
      <w:r>
        <w:t>Onetahi</w:t>
      </w:r>
      <w:proofErr w:type="spellEnd"/>
      <w:r>
        <w:t xml:space="preserve"> by E</w:t>
      </w:r>
      <w:r w:rsidR="009F7916">
        <w:t>l</w:t>
      </w:r>
      <w:r>
        <w:t xml:space="preserve">in Claridge in 2007 </w:t>
      </w:r>
      <w:r w:rsidR="00CC029C">
        <w:t xml:space="preserve">around similar areas </w:t>
      </w:r>
      <w:r>
        <w:t>and also observed by James Russell in 2009</w:t>
      </w:r>
      <w:r w:rsidR="00CC029C">
        <w:t xml:space="preserve"> along the north-eastern coast</w:t>
      </w:r>
      <w:r>
        <w:t>.</w:t>
      </w:r>
      <w:r w:rsidR="002844CE">
        <w:br w:type="column"/>
      </w:r>
      <w:r w:rsidR="00A52C63">
        <w:t xml:space="preserve"> </w:t>
      </w:r>
      <w:r w:rsidR="002844CE">
        <w:rPr>
          <w:noProof/>
          <w:lang w:eastAsia="en-NZ"/>
        </w:rPr>
        <w:drawing>
          <wp:inline distT="0" distB="0" distL="0" distR="0" wp14:anchorId="07E2D985" wp14:editId="1D7C073B">
            <wp:extent cx="3381375" cy="289274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netahi.jpg"/>
                    <pic:cNvPicPr/>
                  </pic:nvPicPr>
                  <pic:blipFill>
                    <a:blip r:embed="rId11">
                      <a:extLst>
                        <a:ext uri="{28A0092B-C50C-407E-A947-70E740481C1C}">
                          <a14:useLocalDpi xmlns:a14="http://schemas.microsoft.com/office/drawing/2010/main" val="0"/>
                        </a:ext>
                      </a:extLst>
                    </a:blip>
                    <a:stretch>
                      <a:fillRect/>
                    </a:stretch>
                  </pic:blipFill>
                  <pic:spPr>
                    <a:xfrm>
                      <a:off x="0" y="0"/>
                      <a:ext cx="3407209" cy="2914847"/>
                    </a:xfrm>
                    <a:prstGeom prst="rect">
                      <a:avLst/>
                    </a:prstGeom>
                  </pic:spPr>
                </pic:pic>
              </a:graphicData>
            </a:graphic>
          </wp:inline>
        </w:drawing>
      </w:r>
    </w:p>
    <w:p w14:paraId="2BBC93CB" w14:textId="77777777" w:rsidR="00C821D0" w:rsidRDefault="00C821D0" w:rsidP="00C83B7C">
      <w:pPr>
        <w:sectPr w:rsidR="00C821D0" w:rsidSect="002844CE">
          <w:type w:val="continuous"/>
          <w:pgSz w:w="11906" w:h="16838"/>
          <w:pgMar w:top="1440" w:right="1440" w:bottom="1440" w:left="1440" w:header="708" w:footer="708" w:gutter="0"/>
          <w:cols w:num="2" w:space="284" w:equalWidth="0">
            <w:col w:w="3345" w:space="284"/>
            <w:col w:w="5397"/>
          </w:cols>
          <w:titlePg/>
          <w:docGrid w:linePitch="360"/>
        </w:sectPr>
      </w:pPr>
    </w:p>
    <w:p w14:paraId="1F686DEE" w14:textId="2098CF43" w:rsidR="00C821D0" w:rsidRDefault="00C821D0" w:rsidP="00C83B7C">
      <w:r>
        <w:t>Erin Claridge also surveyed</w:t>
      </w:r>
      <w:r w:rsidRPr="00F5636E">
        <w:t xml:space="preserve"> </w:t>
      </w:r>
      <w:proofErr w:type="spellStart"/>
      <w:r w:rsidRPr="00F5636E">
        <w:t>Honue</w:t>
      </w:r>
      <w:r>
        <w:t>a</w:t>
      </w:r>
      <w:proofErr w:type="spellEnd"/>
      <w:r w:rsidRPr="00F5636E">
        <w:t xml:space="preserve"> and </w:t>
      </w:r>
      <w:proofErr w:type="spellStart"/>
      <w:r w:rsidRPr="00F5636E">
        <w:t>Tiar</w:t>
      </w:r>
      <w:r>
        <w:t>a</w:t>
      </w:r>
      <w:r w:rsidRPr="00F5636E">
        <w:t>unu</w:t>
      </w:r>
      <w:proofErr w:type="spellEnd"/>
      <w:r>
        <w:t xml:space="preserve">. Although she reported detecting yellow crazy ants on all three </w:t>
      </w:r>
      <w:proofErr w:type="spellStart"/>
      <w:r>
        <w:t>motu</w:t>
      </w:r>
      <w:proofErr w:type="spellEnd"/>
      <w:r>
        <w:t xml:space="preserve">, we consider this was </w:t>
      </w:r>
      <w:r w:rsidR="00CC029C">
        <w:t>an error in</w:t>
      </w:r>
      <w:r>
        <w:t xml:space="preserve"> her report, as her GPS detection points for yellow </w:t>
      </w:r>
      <w:r>
        <w:lastRenderedPageBreak/>
        <w:t xml:space="preserve">crazy ants omit </w:t>
      </w:r>
      <w:proofErr w:type="spellStart"/>
      <w:r>
        <w:t>Honuea</w:t>
      </w:r>
      <w:proofErr w:type="spellEnd"/>
      <w:r>
        <w:t xml:space="preserve"> and </w:t>
      </w:r>
      <w:proofErr w:type="spellStart"/>
      <w:r>
        <w:t>Tiaraunu</w:t>
      </w:r>
      <w:proofErr w:type="spellEnd"/>
      <w:r>
        <w:t xml:space="preserve">, and the method she used on these </w:t>
      </w:r>
      <w:proofErr w:type="spellStart"/>
      <w:r>
        <w:t>motu</w:t>
      </w:r>
      <w:proofErr w:type="spellEnd"/>
      <w:r>
        <w:t xml:space="preserve"> was sweep netting: a method that is unlikely to detect ants.</w:t>
      </w:r>
    </w:p>
    <w:p w14:paraId="4568574C" w14:textId="77777777" w:rsidR="00C821D0" w:rsidRDefault="00C821D0" w:rsidP="00C83B7C">
      <w:pPr>
        <w:sectPr w:rsidR="00C821D0" w:rsidSect="00C821D0">
          <w:type w:val="continuous"/>
          <w:pgSz w:w="11906" w:h="16838"/>
          <w:pgMar w:top="1440" w:right="1440" w:bottom="1440" w:left="1440" w:header="708" w:footer="708" w:gutter="0"/>
          <w:cols w:space="284"/>
          <w:titlePg/>
          <w:docGrid w:linePitch="360"/>
        </w:sectPr>
      </w:pPr>
    </w:p>
    <w:p w14:paraId="77D8D653" w14:textId="04FBA7FD" w:rsidR="00C821D0" w:rsidRDefault="002844CE" w:rsidP="00C83B7C">
      <w:r>
        <w:rPr>
          <w:noProof/>
          <w:lang w:eastAsia="en-NZ"/>
        </w:rPr>
        <w:drawing>
          <wp:inline distT="0" distB="0" distL="0" distR="0" wp14:anchorId="6084D150" wp14:editId="0037991E">
            <wp:extent cx="3343275" cy="281649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oatera.jpg"/>
                    <pic:cNvPicPr/>
                  </pic:nvPicPr>
                  <pic:blipFill>
                    <a:blip r:embed="rId12">
                      <a:extLst>
                        <a:ext uri="{28A0092B-C50C-407E-A947-70E740481C1C}">
                          <a14:useLocalDpi xmlns:a14="http://schemas.microsoft.com/office/drawing/2010/main" val="0"/>
                        </a:ext>
                      </a:extLst>
                    </a:blip>
                    <a:stretch>
                      <a:fillRect/>
                    </a:stretch>
                  </pic:blipFill>
                  <pic:spPr>
                    <a:xfrm>
                      <a:off x="0" y="0"/>
                      <a:ext cx="3368355" cy="2837627"/>
                    </a:xfrm>
                    <a:prstGeom prst="rect">
                      <a:avLst/>
                    </a:prstGeom>
                  </pic:spPr>
                </pic:pic>
              </a:graphicData>
            </a:graphic>
          </wp:inline>
        </w:drawing>
      </w:r>
    </w:p>
    <w:p w14:paraId="1843F170" w14:textId="32B8AC67" w:rsidR="00C821D0" w:rsidRDefault="00C821D0" w:rsidP="00C821D0">
      <w:r>
        <w:br w:type="column"/>
      </w:r>
      <w:r w:rsidR="002844CE">
        <w:t xml:space="preserve">Prior to our visit yellow crazy ants had not </w:t>
      </w:r>
      <w:r w:rsidR="00D12E4F">
        <w:t xml:space="preserve">been </w:t>
      </w:r>
      <w:r w:rsidR="002844CE">
        <w:t xml:space="preserve">detected on </w:t>
      </w:r>
      <w:proofErr w:type="spellStart"/>
      <w:r w:rsidR="002844CE">
        <w:t>Oroatera</w:t>
      </w:r>
      <w:proofErr w:type="spellEnd"/>
      <w:r w:rsidR="002844CE">
        <w:t>. We detected the</w:t>
      </w:r>
      <w:r w:rsidR="00F5636E">
        <w:t xml:space="preserve"> ants </w:t>
      </w:r>
      <w:r w:rsidR="002844CE">
        <w:t>on the lago</w:t>
      </w:r>
      <w:r w:rsidR="00F5636E">
        <w:t>o</w:t>
      </w:r>
      <w:r w:rsidR="002844CE">
        <w:t>n side (left)</w:t>
      </w:r>
      <w:r w:rsidR="00CC029C">
        <w:t xml:space="preserve"> to which our search was limited</w:t>
      </w:r>
      <w:r w:rsidR="002844CE">
        <w:t xml:space="preserve">. Although we did not have sufficient time to delimit the infestation the ants are likely to be patchily distributed throughout </w:t>
      </w:r>
      <w:r w:rsidR="00F5636E">
        <w:t xml:space="preserve">more of </w:t>
      </w:r>
      <w:proofErr w:type="spellStart"/>
      <w:r w:rsidR="00D12E4F">
        <w:t>Oroatera</w:t>
      </w:r>
      <w:proofErr w:type="spellEnd"/>
      <w:r w:rsidR="00D12E4F">
        <w:t xml:space="preserve"> </w:t>
      </w:r>
      <w:proofErr w:type="spellStart"/>
      <w:r w:rsidR="002844CE">
        <w:t>motu</w:t>
      </w:r>
      <w:proofErr w:type="spellEnd"/>
      <w:r w:rsidR="00F5636E">
        <w:t xml:space="preserve"> than we surveyed</w:t>
      </w:r>
      <w:r w:rsidR="002844CE">
        <w:t xml:space="preserve">. </w:t>
      </w:r>
    </w:p>
    <w:p w14:paraId="2E629D94" w14:textId="365083A8" w:rsidR="00C821D0" w:rsidRDefault="00C821D0" w:rsidP="00C821D0">
      <w:r>
        <w:t xml:space="preserve">It is difficult to know whether the </w:t>
      </w:r>
      <w:proofErr w:type="spellStart"/>
      <w:r>
        <w:t>Oroatera</w:t>
      </w:r>
      <w:proofErr w:type="spellEnd"/>
      <w:r>
        <w:t xml:space="preserve"> invasion is recent, as this is the first time to our knowledge that this </w:t>
      </w:r>
      <w:proofErr w:type="spellStart"/>
      <w:r>
        <w:t>motu</w:t>
      </w:r>
      <w:proofErr w:type="spellEnd"/>
      <w:r>
        <w:t xml:space="preserve"> has been surveyed for ants. </w:t>
      </w:r>
    </w:p>
    <w:p w14:paraId="64102283" w14:textId="563425D1" w:rsidR="002844CE" w:rsidRDefault="00C821D0" w:rsidP="00C83B7C">
      <w:r>
        <w:t xml:space="preserve">Although the </w:t>
      </w:r>
      <w:r w:rsidR="00D12E4F">
        <w:t>yellow crazy ant queens</w:t>
      </w:r>
      <w:r>
        <w:t xml:space="preserve"> have wings, it is thought that yellow crazy ants do not disperse by flying</w:t>
      </w:r>
    </w:p>
    <w:p w14:paraId="7BBFC9D8" w14:textId="77777777" w:rsidR="00C821D0" w:rsidRDefault="00C821D0" w:rsidP="00C83B7C">
      <w:pPr>
        <w:sectPr w:rsidR="00C821D0" w:rsidSect="00C821D0">
          <w:type w:val="continuous"/>
          <w:pgSz w:w="11906" w:h="16838"/>
          <w:pgMar w:top="1440" w:right="1440" w:bottom="1440" w:left="1440" w:header="708" w:footer="708" w:gutter="0"/>
          <w:cols w:num="2" w:space="284" w:equalWidth="0">
            <w:col w:w="5046" w:space="284"/>
            <w:col w:w="3696"/>
          </w:cols>
          <w:titlePg/>
          <w:docGrid w:linePitch="360"/>
        </w:sectPr>
      </w:pPr>
    </w:p>
    <w:p w14:paraId="478BD05C" w14:textId="1A94CD4D" w:rsidR="002844CE" w:rsidRDefault="00C821D0" w:rsidP="00C83B7C">
      <w:proofErr w:type="gramStart"/>
      <w:r>
        <w:t>Typically</w:t>
      </w:r>
      <w:proofErr w:type="gramEnd"/>
      <w:r>
        <w:t xml:space="preserve"> these ants disperse by hitchhiking on goods, plants, produce etc. It is worth noting that </w:t>
      </w:r>
      <w:proofErr w:type="spellStart"/>
      <w:r>
        <w:t>Oroatera</w:t>
      </w:r>
      <w:proofErr w:type="spellEnd"/>
      <w:r>
        <w:t xml:space="preserve"> is used as a picnic destination and the detections are not far from this area, so this could have been how the ants arrived. </w:t>
      </w:r>
      <w:proofErr w:type="gramStart"/>
      <w:r>
        <w:t>Alternatively</w:t>
      </w:r>
      <w:proofErr w:type="gramEnd"/>
      <w:r>
        <w:t xml:space="preserve"> they may have arrived with other expeditions, </w:t>
      </w:r>
      <w:r w:rsidR="00CC029C">
        <w:t>such as recent research at this location by</w:t>
      </w:r>
      <w:r>
        <w:t xml:space="preserve">. However, we can only speculate on the means of arrival, as we do not know what items people are transporting between </w:t>
      </w:r>
      <w:proofErr w:type="spellStart"/>
      <w:r>
        <w:t>motu</w:t>
      </w:r>
      <w:proofErr w:type="spellEnd"/>
      <w:r>
        <w:t>.</w:t>
      </w:r>
    </w:p>
    <w:p w14:paraId="455A14D8" w14:textId="0C008BED" w:rsidR="008F727C" w:rsidRDefault="008F727C" w:rsidP="00C83B7C">
      <w:r>
        <w:t xml:space="preserve">Although yellow crazy ants are already present on </w:t>
      </w:r>
      <w:proofErr w:type="spellStart"/>
      <w:r>
        <w:t>Tetiaroa</w:t>
      </w:r>
      <w:proofErr w:type="spellEnd"/>
      <w:r>
        <w:t>, new infestations should be prevented. Yellow crazy ants appear to sometimes undergo rapid population expansion shortly after arrival, with devastating effects</w:t>
      </w:r>
      <w:r w:rsidR="00D12E4F">
        <w:t xml:space="preserve">: </w:t>
      </w:r>
      <w:hyperlink r:id="rId13" w:history="1">
        <w:r w:rsidRPr="00F5797E">
          <w:rPr>
            <w:rStyle w:val="Hyperlink"/>
          </w:rPr>
          <w:t>https://www.youtube.com/watch?v=u39C-FSkdIc</w:t>
        </w:r>
      </w:hyperlink>
      <w:r>
        <w:t xml:space="preserve"> (French) and </w:t>
      </w:r>
      <w:hyperlink r:id="rId14" w:history="1">
        <w:r w:rsidRPr="00F5797E">
          <w:rPr>
            <w:rStyle w:val="Hyperlink"/>
          </w:rPr>
          <w:t>https://www.youtube.com/watch?v=VBhUSLdvFfw</w:t>
        </w:r>
      </w:hyperlink>
      <w:r>
        <w:t xml:space="preserve"> (English). </w:t>
      </w:r>
    </w:p>
    <w:p w14:paraId="522EC23E" w14:textId="68627DDC" w:rsidR="00C821D0" w:rsidRDefault="00C821D0" w:rsidP="00C83B7C">
      <w:r>
        <w:t xml:space="preserve">The </w:t>
      </w:r>
      <w:r w:rsidR="00035967">
        <w:t>distribution of the African big-</w:t>
      </w:r>
      <w:r>
        <w:t>he</w:t>
      </w:r>
      <w:r w:rsidR="00035967">
        <w:t>a</w:t>
      </w:r>
      <w:r>
        <w:t xml:space="preserve">ded ants </w:t>
      </w:r>
      <w:r w:rsidR="008F727C">
        <w:t xml:space="preserve">on </w:t>
      </w:r>
      <w:proofErr w:type="spellStart"/>
      <w:r w:rsidR="008F727C">
        <w:t>Tetiaroa</w:t>
      </w:r>
      <w:proofErr w:type="spellEnd"/>
      <w:r w:rsidR="008F727C">
        <w:t xml:space="preserve"> </w:t>
      </w:r>
      <w:r>
        <w:t>is much more widespread</w:t>
      </w:r>
      <w:r w:rsidR="008F727C">
        <w:t xml:space="preserve"> than yellow crazy ants</w:t>
      </w:r>
      <w:r w:rsidR="00035967">
        <w:t xml:space="preserve">, and </w:t>
      </w:r>
      <w:r w:rsidR="008F727C">
        <w:t>these ants</w:t>
      </w:r>
      <w:r w:rsidR="00035967">
        <w:t xml:space="preserve"> are common throughout the Pacific. These ants can cause serious problems for nesting seabirds</w:t>
      </w:r>
      <w:r w:rsidR="008F727C">
        <w:t xml:space="preserve"> when they reach high abundance</w:t>
      </w:r>
      <w:r w:rsidR="00035967">
        <w:t>, but often have little effect on people or the environment.</w:t>
      </w:r>
    </w:p>
    <w:p w14:paraId="6A22F20B" w14:textId="4F486848" w:rsidR="00D12E4F" w:rsidRDefault="00C83B7C">
      <w:pPr>
        <w:sectPr w:rsidR="00D12E4F" w:rsidSect="002844CE">
          <w:type w:val="continuous"/>
          <w:pgSz w:w="11906" w:h="16838"/>
          <w:pgMar w:top="1440" w:right="1440" w:bottom="1440" w:left="1440" w:header="708" w:footer="708" w:gutter="0"/>
          <w:cols w:space="708"/>
          <w:titlePg/>
          <w:docGrid w:linePitch="360"/>
        </w:sectPr>
      </w:pPr>
      <w:r>
        <w:t>The</w:t>
      </w:r>
      <w:r w:rsidR="00392826">
        <w:t xml:space="preserve"> yellow crazy ant and African big-headed ant currently</w:t>
      </w:r>
      <w:r>
        <w:t xml:space="preserve"> do not appear to be having any detrimental effects</w:t>
      </w:r>
      <w:r w:rsidR="00392826">
        <w:t xml:space="preserve"> on the </w:t>
      </w:r>
      <w:proofErr w:type="spellStart"/>
      <w:r w:rsidR="00392826">
        <w:t>motu</w:t>
      </w:r>
      <w:proofErr w:type="spellEnd"/>
      <w:r w:rsidR="00392826">
        <w:t xml:space="preserve"> they inhabit in </w:t>
      </w:r>
      <w:proofErr w:type="spellStart"/>
      <w:r w:rsidR="00392826">
        <w:t>Tetiaroa</w:t>
      </w:r>
      <w:proofErr w:type="spellEnd"/>
      <w:r>
        <w:t xml:space="preserve">. </w:t>
      </w:r>
      <w:r w:rsidR="000E7150">
        <w:t xml:space="preserve">However, they are both known to increase to high abundance which results in negative effects on the environment (e.g. nesting sea birds, crab fauna) and human well-being (see </w:t>
      </w:r>
      <w:hyperlink r:id="rId15" w:history="1">
        <w:r w:rsidR="000E7150" w:rsidRPr="00C345DC">
          <w:rPr>
            <w:rStyle w:val="Hyperlink"/>
          </w:rPr>
          <w:t>http://piat.org.nz/problem-ants</w:t>
        </w:r>
      </w:hyperlink>
      <w:r w:rsidR="000E7150">
        <w:t xml:space="preserve"> for further information). </w:t>
      </w:r>
      <w:r>
        <w:t xml:space="preserve">We recommend the status of these two species be monitored as both ants are known to have outbreaks </w:t>
      </w:r>
      <w:r w:rsidR="00CC029C">
        <w:t xml:space="preserve">elsewhere </w:t>
      </w:r>
      <w:r>
        <w:t xml:space="preserve">that result in serious environmental and social impacts. These outbreaks are often driven by ant mutualisms with sap sucking insects such as scale, aphids and mealybugs. We detected some of these species, which the ants were tending, but not to such a level where this was yet </w:t>
      </w:r>
      <w:r w:rsidR="000E7150">
        <w:t>likely to cause p</w:t>
      </w:r>
      <w:r>
        <w:t>roblem</w:t>
      </w:r>
      <w:r w:rsidR="000E7150">
        <w:t>s</w:t>
      </w:r>
      <w:r>
        <w:t xml:space="preserve">. </w:t>
      </w:r>
      <w:r w:rsidR="00035967">
        <w:br w:type="page"/>
      </w:r>
    </w:p>
    <w:p w14:paraId="59AC8E8C" w14:textId="77777777" w:rsidR="00D12E4F" w:rsidRDefault="00D12E4F" w:rsidP="00D12E4F"/>
    <w:tbl>
      <w:tblPr>
        <w:tblW w:w="14201" w:type="dxa"/>
        <w:tblLayout w:type="fixed"/>
        <w:tblLook w:val="04A0" w:firstRow="1" w:lastRow="0" w:firstColumn="1" w:lastColumn="0" w:noHBand="0" w:noVBand="1"/>
      </w:tblPr>
      <w:tblGrid>
        <w:gridCol w:w="2410"/>
        <w:gridCol w:w="851"/>
        <w:gridCol w:w="850"/>
        <w:gridCol w:w="992"/>
        <w:gridCol w:w="709"/>
        <w:gridCol w:w="709"/>
        <w:gridCol w:w="992"/>
        <w:gridCol w:w="992"/>
        <w:gridCol w:w="567"/>
        <w:gridCol w:w="1134"/>
        <w:gridCol w:w="851"/>
        <w:gridCol w:w="992"/>
        <w:gridCol w:w="992"/>
        <w:gridCol w:w="1160"/>
      </w:tblGrid>
      <w:tr w:rsidR="00D12E4F" w:rsidRPr="00AA3C2B" w14:paraId="38DCFF7A" w14:textId="77777777" w:rsidTr="004954FC">
        <w:trPr>
          <w:trHeight w:val="315"/>
        </w:trPr>
        <w:tc>
          <w:tcPr>
            <w:tcW w:w="2410" w:type="dxa"/>
            <w:tcBorders>
              <w:top w:val="single" w:sz="4" w:space="0" w:color="auto"/>
              <w:left w:val="nil"/>
              <w:bottom w:val="single" w:sz="4" w:space="0" w:color="auto"/>
              <w:right w:val="nil"/>
            </w:tcBorders>
            <w:shd w:val="clear" w:color="auto" w:fill="auto"/>
            <w:noWrap/>
            <w:vAlign w:val="bottom"/>
            <w:hideMark/>
          </w:tcPr>
          <w:p w14:paraId="4BE5890B" w14:textId="77777777" w:rsidR="00D12E4F" w:rsidRPr="00AA3C2B" w:rsidRDefault="00D12E4F" w:rsidP="004954FC">
            <w:pPr>
              <w:spacing w:after="0" w:line="240" w:lineRule="auto"/>
              <w:rPr>
                <w:rFonts w:ascii="Times New Roman" w:eastAsia="Times New Roman" w:hAnsi="Times New Roman" w:cs="Times New Roman"/>
                <w:sz w:val="18"/>
                <w:szCs w:val="20"/>
                <w:lang w:eastAsia="en-NZ"/>
              </w:rPr>
            </w:pPr>
          </w:p>
        </w:tc>
        <w:tc>
          <w:tcPr>
            <w:tcW w:w="851" w:type="dxa"/>
            <w:tcBorders>
              <w:top w:val="single" w:sz="4" w:space="0" w:color="auto"/>
              <w:left w:val="nil"/>
              <w:bottom w:val="single" w:sz="4" w:space="0" w:color="auto"/>
              <w:right w:val="nil"/>
            </w:tcBorders>
            <w:vAlign w:val="bottom"/>
          </w:tcPr>
          <w:p w14:paraId="3FC75253"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Onetahi</w:t>
            </w:r>
            <w:proofErr w:type="spellEnd"/>
          </w:p>
        </w:tc>
        <w:tc>
          <w:tcPr>
            <w:tcW w:w="850" w:type="dxa"/>
            <w:tcBorders>
              <w:top w:val="single" w:sz="4" w:space="0" w:color="auto"/>
              <w:left w:val="nil"/>
              <w:bottom w:val="single" w:sz="4" w:space="0" w:color="auto"/>
              <w:right w:val="nil"/>
            </w:tcBorders>
            <w:vAlign w:val="bottom"/>
          </w:tcPr>
          <w:p w14:paraId="5CAE0022"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Honuea</w:t>
            </w:r>
            <w:proofErr w:type="spellEnd"/>
          </w:p>
        </w:tc>
        <w:tc>
          <w:tcPr>
            <w:tcW w:w="992" w:type="dxa"/>
            <w:tcBorders>
              <w:top w:val="single" w:sz="4" w:space="0" w:color="auto"/>
              <w:left w:val="nil"/>
              <w:bottom w:val="single" w:sz="4" w:space="0" w:color="auto"/>
              <w:right w:val="nil"/>
            </w:tcBorders>
            <w:vAlign w:val="bottom"/>
          </w:tcPr>
          <w:p w14:paraId="1A480B38"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Tiaraunu</w:t>
            </w:r>
            <w:proofErr w:type="spellEnd"/>
          </w:p>
        </w:tc>
        <w:tc>
          <w:tcPr>
            <w:tcW w:w="709" w:type="dxa"/>
            <w:tcBorders>
              <w:top w:val="single" w:sz="4" w:space="0" w:color="auto"/>
              <w:left w:val="nil"/>
              <w:bottom w:val="single" w:sz="4" w:space="0" w:color="auto"/>
              <w:right w:val="nil"/>
            </w:tcBorders>
            <w:vAlign w:val="bottom"/>
          </w:tcPr>
          <w:p w14:paraId="58E32847"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Tauini</w:t>
            </w:r>
            <w:proofErr w:type="spellEnd"/>
          </w:p>
        </w:tc>
        <w:tc>
          <w:tcPr>
            <w:tcW w:w="709" w:type="dxa"/>
            <w:tcBorders>
              <w:top w:val="single" w:sz="4" w:space="0" w:color="auto"/>
              <w:left w:val="nil"/>
              <w:bottom w:val="single" w:sz="4" w:space="0" w:color="auto"/>
              <w:right w:val="nil"/>
            </w:tcBorders>
            <w:vAlign w:val="bottom"/>
          </w:tcPr>
          <w:p w14:paraId="1D8D09D5"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Auroa</w:t>
            </w:r>
            <w:proofErr w:type="spellEnd"/>
          </w:p>
        </w:tc>
        <w:tc>
          <w:tcPr>
            <w:tcW w:w="992" w:type="dxa"/>
            <w:tcBorders>
              <w:top w:val="single" w:sz="4" w:space="0" w:color="auto"/>
              <w:left w:val="nil"/>
              <w:bottom w:val="single" w:sz="4" w:space="0" w:color="auto"/>
              <w:right w:val="nil"/>
            </w:tcBorders>
            <w:vAlign w:val="bottom"/>
          </w:tcPr>
          <w:p w14:paraId="46BEE248"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r w:rsidRPr="00AA3C2B">
              <w:rPr>
                <w:rFonts w:ascii="Calibri" w:eastAsia="Times New Roman" w:hAnsi="Calibri" w:cs="Times New Roman"/>
                <w:color w:val="000000"/>
                <w:sz w:val="18"/>
                <w:szCs w:val="20"/>
                <w:lang w:eastAsia="en-NZ"/>
              </w:rPr>
              <w:t>Hira</w:t>
            </w:r>
            <w:r>
              <w:rPr>
                <w:rFonts w:ascii="Calibri" w:eastAsia="Times New Roman" w:hAnsi="Calibri" w:cs="Times New Roman"/>
                <w:color w:val="000000"/>
                <w:sz w:val="18"/>
                <w:szCs w:val="20"/>
                <w:lang w:eastAsia="en-NZ"/>
              </w:rPr>
              <w:t xml:space="preserve"> </w:t>
            </w:r>
            <w:proofErr w:type="spellStart"/>
            <w:r w:rsidRPr="00AA3C2B">
              <w:rPr>
                <w:rFonts w:ascii="Calibri" w:eastAsia="Times New Roman" w:hAnsi="Calibri" w:cs="Times New Roman"/>
                <w:color w:val="000000"/>
                <w:sz w:val="18"/>
                <w:szCs w:val="20"/>
                <w:lang w:eastAsia="en-NZ"/>
              </w:rPr>
              <w:t>anae</w:t>
            </w:r>
            <w:proofErr w:type="spellEnd"/>
          </w:p>
        </w:tc>
        <w:tc>
          <w:tcPr>
            <w:tcW w:w="992" w:type="dxa"/>
            <w:tcBorders>
              <w:top w:val="single" w:sz="4" w:space="0" w:color="auto"/>
              <w:left w:val="nil"/>
              <w:bottom w:val="single" w:sz="4" w:space="0" w:color="auto"/>
              <w:right w:val="nil"/>
            </w:tcBorders>
            <w:vAlign w:val="bottom"/>
          </w:tcPr>
          <w:p w14:paraId="23FBBCF3"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Oroatera</w:t>
            </w:r>
            <w:proofErr w:type="spellEnd"/>
          </w:p>
        </w:tc>
        <w:tc>
          <w:tcPr>
            <w:tcW w:w="567" w:type="dxa"/>
            <w:tcBorders>
              <w:top w:val="single" w:sz="4" w:space="0" w:color="auto"/>
              <w:left w:val="nil"/>
              <w:bottom w:val="single" w:sz="4" w:space="0" w:color="auto"/>
              <w:right w:val="nil"/>
            </w:tcBorders>
            <w:vAlign w:val="bottom"/>
          </w:tcPr>
          <w:p w14:paraId="0B8C731F"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Aie</w:t>
            </w:r>
            <w:proofErr w:type="spellEnd"/>
          </w:p>
        </w:tc>
        <w:tc>
          <w:tcPr>
            <w:tcW w:w="1134" w:type="dxa"/>
            <w:tcBorders>
              <w:top w:val="single" w:sz="4" w:space="0" w:color="auto"/>
              <w:left w:val="nil"/>
              <w:bottom w:val="single" w:sz="4" w:space="0" w:color="auto"/>
              <w:right w:val="nil"/>
            </w:tcBorders>
            <w:vAlign w:val="bottom"/>
          </w:tcPr>
          <w:p w14:paraId="2629329F"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Tahuna</w:t>
            </w:r>
            <w:proofErr w:type="spellEnd"/>
            <w:r w:rsidRPr="00AA3C2B">
              <w:rPr>
                <w:rFonts w:ascii="Calibri" w:eastAsia="Times New Roman" w:hAnsi="Calibri" w:cs="Times New Roman"/>
                <w:color w:val="000000"/>
                <w:sz w:val="18"/>
                <w:szCs w:val="20"/>
                <w:lang w:eastAsia="en-NZ"/>
              </w:rPr>
              <w:t xml:space="preserve"> </w:t>
            </w:r>
            <w:proofErr w:type="spellStart"/>
            <w:r w:rsidRPr="00AA3C2B">
              <w:rPr>
                <w:rFonts w:ascii="Calibri" w:eastAsia="Times New Roman" w:hAnsi="Calibri" w:cs="Times New Roman"/>
                <w:color w:val="000000"/>
                <w:sz w:val="18"/>
                <w:szCs w:val="20"/>
                <w:lang w:eastAsia="en-NZ"/>
              </w:rPr>
              <w:t>rahi</w:t>
            </w:r>
            <w:proofErr w:type="spellEnd"/>
          </w:p>
        </w:tc>
        <w:tc>
          <w:tcPr>
            <w:tcW w:w="851" w:type="dxa"/>
            <w:tcBorders>
              <w:top w:val="single" w:sz="4" w:space="0" w:color="auto"/>
              <w:left w:val="nil"/>
              <w:bottom w:val="single" w:sz="4" w:space="0" w:color="auto"/>
              <w:right w:val="nil"/>
            </w:tcBorders>
            <w:vAlign w:val="bottom"/>
          </w:tcPr>
          <w:p w14:paraId="1587C6BF"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Reiono</w:t>
            </w:r>
            <w:proofErr w:type="spellEnd"/>
          </w:p>
        </w:tc>
        <w:tc>
          <w:tcPr>
            <w:tcW w:w="992" w:type="dxa"/>
            <w:tcBorders>
              <w:top w:val="single" w:sz="4" w:space="0" w:color="auto"/>
              <w:left w:val="nil"/>
              <w:bottom w:val="single" w:sz="4" w:space="0" w:color="auto"/>
              <w:right w:val="nil"/>
            </w:tcBorders>
            <w:vAlign w:val="bottom"/>
          </w:tcPr>
          <w:p w14:paraId="14E03DB8"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Tahuna</w:t>
            </w:r>
            <w:proofErr w:type="spellEnd"/>
            <w:r w:rsidRPr="00AA3C2B">
              <w:rPr>
                <w:rFonts w:ascii="Calibri" w:eastAsia="Times New Roman" w:hAnsi="Calibri" w:cs="Times New Roman"/>
                <w:color w:val="000000"/>
                <w:sz w:val="18"/>
                <w:szCs w:val="20"/>
                <w:lang w:eastAsia="en-NZ"/>
              </w:rPr>
              <w:t xml:space="preserve"> </w:t>
            </w:r>
            <w:proofErr w:type="spellStart"/>
            <w:r w:rsidRPr="00AA3C2B">
              <w:rPr>
                <w:rFonts w:ascii="Calibri" w:eastAsia="Times New Roman" w:hAnsi="Calibri" w:cs="Times New Roman"/>
                <w:color w:val="000000"/>
                <w:sz w:val="18"/>
                <w:szCs w:val="20"/>
                <w:lang w:eastAsia="en-NZ"/>
              </w:rPr>
              <w:t>iti</w:t>
            </w:r>
            <w:proofErr w:type="spellEnd"/>
          </w:p>
        </w:tc>
        <w:tc>
          <w:tcPr>
            <w:tcW w:w="992" w:type="dxa"/>
            <w:tcBorders>
              <w:top w:val="single" w:sz="4" w:space="0" w:color="auto"/>
              <w:left w:val="nil"/>
              <w:bottom w:val="single" w:sz="4" w:space="0" w:color="auto"/>
              <w:right w:val="nil"/>
            </w:tcBorders>
            <w:shd w:val="clear" w:color="auto" w:fill="auto"/>
            <w:noWrap/>
            <w:vAlign w:val="bottom"/>
            <w:hideMark/>
          </w:tcPr>
          <w:p w14:paraId="79AC7563" w14:textId="77777777" w:rsidR="00D12E4F" w:rsidRPr="00AA3C2B" w:rsidRDefault="00D12E4F" w:rsidP="004954FC">
            <w:pPr>
              <w:spacing w:after="0" w:line="240" w:lineRule="auto"/>
              <w:rPr>
                <w:rFonts w:ascii="Calibri" w:eastAsia="Times New Roman" w:hAnsi="Calibri" w:cs="Times New Roman"/>
                <w:color w:val="000000"/>
                <w:sz w:val="18"/>
                <w:szCs w:val="20"/>
                <w:lang w:eastAsia="en-NZ"/>
              </w:rPr>
            </w:pPr>
            <w:proofErr w:type="spellStart"/>
            <w:r w:rsidRPr="00AA3C2B">
              <w:rPr>
                <w:rFonts w:ascii="Calibri" w:eastAsia="Times New Roman" w:hAnsi="Calibri" w:cs="Times New Roman"/>
                <w:color w:val="000000"/>
                <w:sz w:val="18"/>
                <w:szCs w:val="20"/>
                <w:lang w:eastAsia="en-NZ"/>
              </w:rPr>
              <w:t>Rimatuu</w:t>
            </w:r>
            <w:proofErr w:type="spellEnd"/>
          </w:p>
        </w:tc>
        <w:tc>
          <w:tcPr>
            <w:tcW w:w="1160" w:type="dxa"/>
            <w:tcBorders>
              <w:top w:val="single" w:sz="4" w:space="0" w:color="auto"/>
              <w:left w:val="nil"/>
              <w:bottom w:val="single" w:sz="4" w:space="0" w:color="auto"/>
              <w:right w:val="nil"/>
            </w:tcBorders>
            <w:shd w:val="clear" w:color="auto" w:fill="auto"/>
            <w:noWrap/>
            <w:vAlign w:val="bottom"/>
            <w:hideMark/>
          </w:tcPr>
          <w:p w14:paraId="682043FC" w14:textId="77777777" w:rsidR="00D12E4F" w:rsidRPr="00AA3C2B" w:rsidRDefault="00D12E4F" w:rsidP="004954FC">
            <w:pPr>
              <w:spacing w:after="0" w:line="240" w:lineRule="auto"/>
              <w:rPr>
                <w:rFonts w:ascii="Calibri" w:eastAsia="Times New Roman" w:hAnsi="Calibri" w:cs="Times New Roman"/>
                <w:b/>
                <w:color w:val="000000"/>
                <w:sz w:val="18"/>
                <w:szCs w:val="20"/>
                <w:lang w:eastAsia="en-NZ"/>
              </w:rPr>
            </w:pPr>
            <w:r w:rsidRPr="00C83B7C">
              <w:rPr>
                <w:rFonts w:ascii="Calibri" w:eastAsia="Times New Roman" w:hAnsi="Calibri" w:cs="Times New Roman"/>
                <w:b/>
                <w:color w:val="000000"/>
                <w:sz w:val="18"/>
                <w:szCs w:val="20"/>
                <w:lang w:eastAsia="en-NZ"/>
              </w:rPr>
              <w:t>#</w:t>
            </w:r>
            <w:r w:rsidRPr="00AA3C2B">
              <w:rPr>
                <w:rFonts w:ascii="Calibri" w:eastAsia="Times New Roman" w:hAnsi="Calibri" w:cs="Times New Roman"/>
                <w:b/>
                <w:color w:val="000000"/>
                <w:sz w:val="18"/>
                <w:szCs w:val="20"/>
                <w:lang w:eastAsia="en-NZ"/>
              </w:rPr>
              <w:t xml:space="preserve"> </w:t>
            </w:r>
            <w:proofErr w:type="spellStart"/>
            <w:r w:rsidRPr="00AA3C2B">
              <w:rPr>
                <w:rFonts w:ascii="Calibri" w:eastAsia="Times New Roman" w:hAnsi="Calibri" w:cs="Times New Roman"/>
                <w:b/>
                <w:color w:val="000000"/>
                <w:sz w:val="18"/>
                <w:szCs w:val="20"/>
                <w:lang w:eastAsia="en-NZ"/>
              </w:rPr>
              <w:t>motu</w:t>
            </w:r>
            <w:proofErr w:type="spellEnd"/>
            <w:r w:rsidRPr="00AA3C2B">
              <w:rPr>
                <w:rFonts w:ascii="Calibri" w:eastAsia="Times New Roman" w:hAnsi="Calibri" w:cs="Times New Roman"/>
                <w:b/>
                <w:color w:val="000000"/>
                <w:sz w:val="18"/>
                <w:szCs w:val="20"/>
                <w:lang w:eastAsia="en-NZ"/>
              </w:rPr>
              <w:t xml:space="preserve"> </w:t>
            </w:r>
            <w:r w:rsidRPr="00C83B7C">
              <w:rPr>
                <w:rFonts w:ascii="Calibri" w:eastAsia="Times New Roman" w:hAnsi="Calibri" w:cs="Times New Roman"/>
                <w:b/>
                <w:color w:val="000000"/>
                <w:sz w:val="18"/>
                <w:szCs w:val="20"/>
                <w:lang w:eastAsia="en-NZ"/>
              </w:rPr>
              <w:t>occupied</w:t>
            </w:r>
          </w:p>
        </w:tc>
      </w:tr>
      <w:tr w:rsidR="00D12E4F" w:rsidRPr="00AA3C2B" w14:paraId="31166E65" w14:textId="77777777" w:rsidTr="004954FC">
        <w:trPr>
          <w:trHeight w:val="315"/>
        </w:trPr>
        <w:tc>
          <w:tcPr>
            <w:tcW w:w="2410" w:type="dxa"/>
            <w:tcBorders>
              <w:top w:val="single" w:sz="4" w:space="0" w:color="auto"/>
              <w:left w:val="nil"/>
              <w:bottom w:val="nil"/>
              <w:right w:val="nil"/>
            </w:tcBorders>
            <w:shd w:val="clear" w:color="auto" w:fill="auto"/>
            <w:noWrap/>
            <w:vAlign w:val="bottom"/>
            <w:hideMark/>
          </w:tcPr>
          <w:p w14:paraId="1141B880"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Anoplolepis</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gracilipes</w:t>
            </w:r>
            <w:proofErr w:type="spellEnd"/>
          </w:p>
        </w:tc>
        <w:tc>
          <w:tcPr>
            <w:tcW w:w="851" w:type="dxa"/>
            <w:tcBorders>
              <w:top w:val="single" w:sz="4" w:space="0" w:color="auto"/>
              <w:left w:val="nil"/>
              <w:bottom w:val="nil"/>
              <w:right w:val="nil"/>
            </w:tcBorders>
            <w:vAlign w:val="bottom"/>
          </w:tcPr>
          <w:p w14:paraId="214FBD6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single" w:sz="4" w:space="0" w:color="auto"/>
              <w:left w:val="nil"/>
              <w:bottom w:val="nil"/>
              <w:right w:val="nil"/>
            </w:tcBorders>
            <w:vAlign w:val="bottom"/>
          </w:tcPr>
          <w:p w14:paraId="0B22B78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single" w:sz="4" w:space="0" w:color="auto"/>
              <w:left w:val="nil"/>
              <w:bottom w:val="nil"/>
              <w:right w:val="nil"/>
            </w:tcBorders>
            <w:vAlign w:val="bottom"/>
          </w:tcPr>
          <w:p w14:paraId="4DE82B2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single" w:sz="4" w:space="0" w:color="auto"/>
              <w:left w:val="nil"/>
              <w:bottom w:val="nil"/>
              <w:right w:val="nil"/>
            </w:tcBorders>
            <w:vAlign w:val="bottom"/>
          </w:tcPr>
          <w:p w14:paraId="5ECB96CF"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single" w:sz="4" w:space="0" w:color="auto"/>
              <w:left w:val="nil"/>
              <w:bottom w:val="nil"/>
              <w:right w:val="nil"/>
            </w:tcBorders>
            <w:vAlign w:val="bottom"/>
          </w:tcPr>
          <w:p w14:paraId="43656CC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single" w:sz="4" w:space="0" w:color="auto"/>
              <w:left w:val="nil"/>
              <w:bottom w:val="nil"/>
              <w:right w:val="nil"/>
            </w:tcBorders>
            <w:vAlign w:val="bottom"/>
          </w:tcPr>
          <w:p w14:paraId="250ABF2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single" w:sz="4" w:space="0" w:color="auto"/>
              <w:left w:val="nil"/>
              <w:bottom w:val="nil"/>
              <w:right w:val="nil"/>
            </w:tcBorders>
            <w:vAlign w:val="bottom"/>
          </w:tcPr>
          <w:p w14:paraId="2853D8C4"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single" w:sz="4" w:space="0" w:color="auto"/>
              <w:left w:val="nil"/>
              <w:bottom w:val="nil"/>
              <w:right w:val="nil"/>
            </w:tcBorders>
            <w:vAlign w:val="bottom"/>
          </w:tcPr>
          <w:p w14:paraId="33AFA761"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single" w:sz="4" w:space="0" w:color="auto"/>
              <w:left w:val="nil"/>
              <w:bottom w:val="nil"/>
              <w:right w:val="nil"/>
            </w:tcBorders>
            <w:vAlign w:val="bottom"/>
          </w:tcPr>
          <w:p w14:paraId="74B4F55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single" w:sz="4" w:space="0" w:color="auto"/>
              <w:left w:val="nil"/>
              <w:bottom w:val="nil"/>
              <w:right w:val="nil"/>
            </w:tcBorders>
            <w:vAlign w:val="bottom"/>
          </w:tcPr>
          <w:p w14:paraId="5D35519D"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single" w:sz="4" w:space="0" w:color="auto"/>
              <w:left w:val="nil"/>
              <w:bottom w:val="nil"/>
              <w:right w:val="nil"/>
            </w:tcBorders>
            <w:vAlign w:val="bottom"/>
          </w:tcPr>
          <w:p w14:paraId="6188DEA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single" w:sz="4" w:space="0" w:color="auto"/>
              <w:left w:val="nil"/>
              <w:bottom w:val="nil"/>
              <w:right w:val="nil"/>
            </w:tcBorders>
            <w:shd w:val="clear" w:color="auto" w:fill="auto"/>
            <w:noWrap/>
            <w:vAlign w:val="bottom"/>
            <w:hideMark/>
          </w:tcPr>
          <w:p w14:paraId="5AD2BF1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single" w:sz="4" w:space="0" w:color="auto"/>
              <w:left w:val="nil"/>
              <w:bottom w:val="nil"/>
              <w:right w:val="nil"/>
            </w:tcBorders>
            <w:shd w:val="clear" w:color="auto" w:fill="auto"/>
            <w:noWrap/>
            <w:vAlign w:val="bottom"/>
            <w:hideMark/>
          </w:tcPr>
          <w:p w14:paraId="61F93941"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2</w:t>
            </w:r>
          </w:p>
        </w:tc>
      </w:tr>
      <w:tr w:rsidR="00D12E4F" w:rsidRPr="00AA3C2B" w14:paraId="558ED35B" w14:textId="77777777" w:rsidTr="004954FC">
        <w:trPr>
          <w:trHeight w:val="315"/>
        </w:trPr>
        <w:tc>
          <w:tcPr>
            <w:tcW w:w="2410" w:type="dxa"/>
            <w:tcBorders>
              <w:top w:val="nil"/>
              <w:left w:val="nil"/>
              <w:bottom w:val="nil"/>
              <w:right w:val="nil"/>
            </w:tcBorders>
            <w:shd w:val="clear" w:color="auto" w:fill="auto"/>
            <w:noWrap/>
            <w:vAlign w:val="bottom"/>
            <w:hideMark/>
          </w:tcPr>
          <w:p w14:paraId="4495F53A"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Cardiocondyla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emeryi</w:t>
            </w:r>
            <w:proofErr w:type="spellEnd"/>
          </w:p>
        </w:tc>
        <w:tc>
          <w:tcPr>
            <w:tcW w:w="851" w:type="dxa"/>
            <w:tcBorders>
              <w:top w:val="nil"/>
              <w:left w:val="nil"/>
              <w:bottom w:val="nil"/>
              <w:right w:val="nil"/>
            </w:tcBorders>
            <w:vAlign w:val="bottom"/>
          </w:tcPr>
          <w:p w14:paraId="47ED986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0FD45B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F687F8F"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36F2510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091AD10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64D2793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79806A12"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4E723EDB"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0FE23D6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7559D30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201D278"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shd w:val="clear" w:color="auto" w:fill="auto"/>
            <w:noWrap/>
            <w:vAlign w:val="bottom"/>
            <w:hideMark/>
          </w:tcPr>
          <w:p w14:paraId="6AF4031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2E2827E2"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2</w:t>
            </w:r>
          </w:p>
        </w:tc>
      </w:tr>
      <w:tr w:rsidR="00D12E4F" w:rsidRPr="00AA3C2B" w14:paraId="5434CAF3" w14:textId="77777777" w:rsidTr="004954FC">
        <w:trPr>
          <w:trHeight w:val="315"/>
        </w:trPr>
        <w:tc>
          <w:tcPr>
            <w:tcW w:w="2410" w:type="dxa"/>
            <w:tcBorders>
              <w:top w:val="nil"/>
              <w:left w:val="nil"/>
              <w:bottom w:val="nil"/>
              <w:right w:val="nil"/>
            </w:tcBorders>
            <w:shd w:val="clear" w:color="auto" w:fill="auto"/>
            <w:noWrap/>
            <w:vAlign w:val="bottom"/>
            <w:hideMark/>
          </w:tcPr>
          <w:p w14:paraId="634F241F"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Cardiocondyla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minutior</w:t>
            </w:r>
            <w:proofErr w:type="spellEnd"/>
          </w:p>
        </w:tc>
        <w:tc>
          <w:tcPr>
            <w:tcW w:w="851" w:type="dxa"/>
            <w:tcBorders>
              <w:top w:val="nil"/>
              <w:left w:val="nil"/>
              <w:bottom w:val="nil"/>
              <w:right w:val="nil"/>
            </w:tcBorders>
            <w:vAlign w:val="bottom"/>
          </w:tcPr>
          <w:p w14:paraId="6E299FD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4DE5C82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33B8FB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1F04AD9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1183E1A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B74C12D"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9239858"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059815E7"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368CFFA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5A38A77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4A7DA5D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514F537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nil"/>
              <w:right w:val="nil"/>
            </w:tcBorders>
            <w:shd w:val="clear" w:color="auto" w:fill="auto"/>
            <w:noWrap/>
            <w:vAlign w:val="bottom"/>
            <w:hideMark/>
          </w:tcPr>
          <w:p w14:paraId="6B41BE77"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w:t>
            </w:r>
          </w:p>
        </w:tc>
      </w:tr>
      <w:tr w:rsidR="00D12E4F" w:rsidRPr="00AA3C2B" w14:paraId="3D0E7C22" w14:textId="77777777" w:rsidTr="004954FC">
        <w:trPr>
          <w:trHeight w:val="315"/>
        </w:trPr>
        <w:tc>
          <w:tcPr>
            <w:tcW w:w="2410" w:type="dxa"/>
            <w:tcBorders>
              <w:top w:val="nil"/>
              <w:left w:val="nil"/>
              <w:bottom w:val="nil"/>
              <w:right w:val="nil"/>
            </w:tcBorders>
            <w:shd w:val="clear" w:color="auto" w:fill="auto"/>
            <w:noWrap/>
            <w:vAlign w:val="bottom"/>
            <w:hideMark/>
          </w:tcPr>
          <w:p w14:paraId="085A9F87"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Iridomyrmex</w:t>
            </w:r>
            <w:proofErr w:type="spellEnd"/>
            <w:r w:rsidRPr="00AA3C2B">
              <w:rPr>
                <w:rFonts w:ascii="Calibri" w:eastAsia="Times New Roman" w:hAnsi="Calibri" w:cs="Times New Roman"/>
                <w:i/>
                <w:iCs/>
                <w:color w:val="000000"/>
                <w:sz w:val="18"/>
                <w:szCs w:val="20"/>
                <w:lang w:eastAsia="en-NZ"/>
              </w:rPr>
              <w:t xml:space="preserve"> anceps grp</w:t>
            </w:r>
          </w:p>
        </w:tc>
        <w:tc>
          <w:tcPr>
            <w:tcW w:w="851" w:type="dxa"/>
            <w:tcBorders>
              <w:top w:val="nil"/>
              <w:left w:val="nil"/>
              <w:bottom w:val="nil"/>
              <w:right w:val="nil"/>
            </w:tcBorders>
            <w:vAlign w:val="bottom"/>
          </w:tcPr>
          <w:p w14:paraId="17A6A9F4"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6FD2BA0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0238585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46A1F6B8"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709" w:type="dxa"/>
            <w:tcBorders>
              <w:top w:val="nil"/>
              <w:left w:val="nil"/>
              <w:bottom w:val="nil"/>
              <w:right w:val="nil"/>
            </w:tcBorders>
            <w:vAlign w:val="bottom"/>
          </w:tcPr>
          <w:p w14:paraId="4E82C703"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A19AA9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5B216EF"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6C268B84"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1DC325B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1" w:type="dxa"/>
            <w:tcBorders>
              <w:top w:val="nil"/>
              <w:left w:val="nil"/>
              <w:bottom w:val="nil"/>
              <w:right w:val="nil"/>
            </w:tcBorders>
            <w:vAlign w:val="bottom"/>
          </w:tcPr>
          <w:p w14:paraId="628B94F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FDE57EB"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2FDF8ED7"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2E7797FC"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6</w:t>
            </w:r>
          </w:p>
        </w:tc>
      </w:tr>
      <w:tr w:rsidR="00D12E4F" w:rsidRPr="00AA3C2B" w14:paraId="7C4B381F" w14:textId="77777777" w:rsidTr="004954FC">
        <w:trPr>
          <w:trHeight w:val="315"/>
        </w:trPr>
        <w:tc>
          <w:tcPr>
            <w:tcW w:w="2410" w:type="dxa"/>
            <w:tcBorders>
              <w:top w:val="nil"/>
              <w:left w:val="nil"/>
              <w:bottom w:val="nil"/>
              <w:right w:val="nil"/>
            </w:tcBorders>
            <w:shd w:val="clear" w:color="auto" w:fill="auto"/>
            <w:noWrap/>
            <w:vAlign w:val="bottom"/>
            <w:hideMark/>
          </w:tcPr>
          <w:p w14:paraId="6FBCF92B"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Monomorium</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floricola</w:t>
            </w:r>
            <w:proofErr w:type="spellEnd"/>
          </w:p>
        </w:tc>
        <w:tc>
          <w:tcPr>
            <w:tcW w:w="851" w:type="dxa"/>
            <w:tcBorders>
              <w:top w:val="nil"/>
              <w:left w:val="nil"/>
              <w:bottom w:val="nil"/>
              <w:right w:val="nil"/>
            </w:tcBorders>
            <w:vAlign w:val="bottom"/>
          </w:tcPr>
          <w:p w14:paraId="3FAFD82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580397B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CE15CD8"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0CB397E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60D611D6" w14:textId="77777777" w:rsidR="00D12E4F" w:rsidRPr="00010108" w:rsidRDefault="00D12E4F" w:rsidP="004954FC">
            <w:pPr>
              <w:spacing w:after="0" w:line="240" w:lineRule="auto"/>
              <w:jc w:val="center"/>
              <w:rPr>
                <w:rFonts w:eastAsia="Times New Roman" w:cs="Arial"/>
                <w:sz w:val="18"/>
                <w:szCs w:val="20"/>
                <w:lang w:eastAsia="en-NZ"/>
              </w:rPr>
            </w:pPr>
          </w:p>
        </w:tc>
        <w:tc>
          <w:tcPr>
            <w:tcW w:w="992" w:type="dxa"/>
            <w:tcBorders>
              <w:top w:val="nil"/>
              <w:left w:val="nil"/>
              <w:bottom w:val="nil"/>
              <w:right w:val="nil"/>
            </w:tcBorders>
            <w:vAlign w:val="bottom"/>
          </w:tcPr>
          <w:p w14:paraId="0F77380E" w14:textId="4A62C548" w:rsidR="00D12E4F" w:rsidRPr="00010108" w:rsidRDefault="00010108" w:rsidP="004954FC">
            <w:pPr>
              <w:spacing w:after="0" w:line="240" w:lineRule="auto"/>
              <w:jc w:val="center"/>
              <w:rPr>
                <w:rFonts w:eastAsia="Times New Roman" w:cs="Arial"/>
                <w:sz w:val="18"/>
                <w:szCs w:val="20"/>
                <w:lang w:eastAsia="en-NZ"/>
              </w:rPr>
            </w:pPr>
            <w:r w:rsidRPr="00010108">
              <w:rPr>
                <w:rFonts w:eastAsia="Times New Roman" w:cs="Arial"/>
                <w:sz w:val="18"/>
                <w:szCs w:val="20"/>
                <w:lang w:eastAsia="en-NZ"/>
              </w:rPr>
              <w:t>x</w:t>
            </w:r>
          </w:p>
        </w:tc>
        <w:tc>
          <w:tcPr>
            <w:tcW w:w="992" w:type="dxa"/>
            <w:tcBorders>
              <w:top w:val="nil"/>
              <w:left w:val="nil"/>
              <w:bottom w:val="nil"/>
              <w:right w:val="nil"/>
            </w:tcBorders>
            <w:vAlign w:val="bottom"/>
          </w:tcPr>
          <w:p w14:paraId="6BAE277B" w14:textId="4A372689" w:rsidR="00D12E4F" w:rsidRPr="00010108" w:rsidRDefault="00D12E4F" w:rsidP="004954FC">
            <w:pPr>
              <w:spacing w:after="0" w:line="240" w:lineRule="auto"/>
              <w:jc w:val="center"/>
              <w:rPr>
                <w:rFonts w:eastAsia="Times New Roman" w:cs="Arial"/>
                <w:color w:val="000000"/>
                <w:sz w:val="18"/>
                <w:szCs w:val="20"/>
                <w:lang w:eastAsia="en-NZ"/>
              </w:rPr>
            </w:pPr>
          </w:p>
        </w:tc>
        <w:tc>
          <w:tcPr>
            <w:tcW w:w="567" w:type="dxa"/>
            <w:tcBorders>
              <w:top w:val="nil"/>
              <w:left w:val="nil"/>
              <w:bottom w:val="nil"/>
              <w:right w:val="nil"/>
            </w:tcBorders>
            <w:vAlign w:val="bottom"/>
          </w:tcPr>
          <w:p w14:paraId="132D94F2" w14:textId="77777777" w:rsidR="00D12E4F" w:rsidRPr="00010108" w:rsidRDefault="00D12E4F" w:rsidP="004954FC">
            <w:pPr>
              <w:spacing w:after="0" w:line="240" w:lineRule="auto"/>
              <w:rPr>
                <w:rFonts w:eastAsia="Times New Roman" w:cs="Arial"/>
                <w:i/>
                <w:iCs/>
                <w:color w:val="000000"/>
                <w:sz w:val="18"/>
                <w:szCs w:val="20"/>
                <w:lang w:eastAsia="en-NZ"/>
              </w:rPr>
            </w:pPr>
          </w:p>
        </w:tc>
        <w:tc>
          <w:tcPr>
            <w:tcW w:w="1134" w:type="dxa"/>
            <w:tcBorders>
              <w:top w:val="nil"/>
              <w:left w:val="nil"/>
              <w:bottom w:val="nil"/>
              <w:right w:val="nil"/>
            </w:tcBorders>
            <w:vAlign w:val="bottom"/>
          </w:tcPr>
          <w:p w14:paraId="56B7B3BF"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1" w:type="dxa"/>
            <w:tcBorders>
              <w:top w:val="nil"/>
              <w:left w:val="nil"/>
              <w:bottom w:val="nil"/>
              <w:right w:val="nil"/>
            </w:tcBorders>
            <w:vAlign w:val="bottom"/>
          </w:tcPr>
          <w:p w14:paraId="60778A3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4FD518A"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652E0FD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3323B7B4"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7</w:t>
            </w:r>
          </w:p>
        </w:tc>
      </w:tr>
      <w:tr w:rsidR="00D12E4F" w:rsidRPr="00AA3C2B" w14:paraId="3822334A" w14:textId="77777777" w:rsidTr="004954FC">
        <w:trPr>
          <w:trHeight w:val="315"/>
        </w:trPr>
        <w:tc>
          <w:tcPr>
            <w:tcW w:w="2410" w:type="dxa"/>
            <w:tcBorders>
              <w:top w:val="nil"/>
              <w:left w:val="nil"/>
              <w:bottom w:val="nil"/>
              <w:right w:val="nil"/>
            </w:tcBorders>
            <w:shd w:val="clear" w:color="auto" w:fill="auto"/>
            <w:noWrap/>
            <w:vAlign w:val="bottom"/>
            <w:hideMark/>
          </w:tcPr>
          <w:p w14:paraId="6CB50541"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Monomorium</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liliuokalanii</w:t>
            </w:r>
            <w:proofErr w:type="spellEnd"/>
          </w:p>
        </w:tc>
        <w:tc>
          <w:tcPr>
            <w:tcW w:w="851" w:type="dxa"/>
            <w:tcBorders>
              <w:top w:val="nil"/>
              <w:left w:val="nil"/>
              <w:bottom w:val="nil"/>
              <w:right w:val="nil"/>
            </w:tcBorders>
            <w:vAlign w:val="bottom"/>
          </w:tcPr>
          <w:p w14:paraId="7797828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A774EE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E1A05D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675F363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4AAEBFE8" w14:textId="77777777" w:rsidR="00D12E4F" w:rsidRPr="00010108" w:rsidRDefault="00D12E4F" w:rsidP="004954FC">
            <w:pPr>
              <w:spacing w:after="0" w:line="240" w:lineRule="auto"/>
              <w:jc w:val="center"/>
              <w:rPr>
                <w:rFonts w:eastAsia="Times New Roman" w:cs="Arial"/>
                <w:sz w:val="18"/>
                <w:szCs w:val="20"/>
                <w:lang w:eastAsia="en-NZ"/>
              </w:rPr>
            </w:pPr>
          </w:p>
        </w:tc>
        <w:tc>
          <w:tcPr>
            <w:tcW w:w="992" w:type="dxa"/>
            <w:tcBorders>
              <w:top w:val="nil"/>
              <w:left w:val="nil"/>
              <w:bottom w:val="nil"/>
              <w:right w:val="nil"/>
            </w:tcBorders>
            <w:vAlign w:val="bottom"/>
          </w:tcPr>
          <w:p w14:paraId="2D04F369" w14:textId="77777777" w:rsidR="00D12E4F" w:rsidRPr="00010108" w:rsidRDefault="00D12E4F" w:rsidP="004954FC">
            <w:pPr>
              <w:spacing w:after="0" w:line="240" w:lineRule="auto"/>
              <w:jc w:val="center"/>
              <w:rPr>
                <w:rFonts w:eastAsia="Times New Roman" w:cs="Arial"/>
                <w:sz w:val="18"/>
                <w:szCs w:val="20"/>
                <w:lang w:eastAsia="en-NZ"/>
              </w:rPr>
            </w:pPr>
          </w:p>
        </w:tc>
        <w:tc>
          <w:tcPr>
            <w:tcW w:w="992" w:type="dxa"/>
            <w:tcBorders>
              <w:top w:val="nil"/>
              <w:left w:val="nil"/>
              <w:bottom w:val="nil"/>
              <w:right w:val="nil"/>
            </w:tcBorders>
            <w:vAlign w:val="bottom"/>
          </w:tcPr>
          <w:p w14:paraId="31FACB9A" w14:textId="77777777" w:rsidR="00D12E4F" w:rsidRPr="00010108" w:rsidRDefault="00D12E4F" w:rsidP="004954FC">
            <w:pPr>
              <w:spacing w:after="0" w:line="240" w:lineRule="auto"/>
              <w:jc w:val="center"/>
              <w:rPr>
                <w:rFonts w:eastAsia="Times New Roman" w:cs="Arial"/>
                <w:color w:val="000000"/>
                <w:sz w:val="18"/>
                <w:szCs w:val="20"/>
                <w:lang w:eastAsia="en-NZ"/>
              </w:rPr>
            </w:pPr>
          </w:p>
        </w:tc>
        <w:tc>
          <w:tcPr>
            <w:tcW w:w="567" w:type="dxa"/>
            <w:tcBorders>
              <w:top w:val="nil"/>
              <w:left w:val="nil"/>
              <w:bottom w:val="nil"/>
              <w:right w:val="nil"/>
            </w:tcBorders>
            <w:vAlign w:val="bottom"/>
          </w:tcPr>
          <w:p w14:paraId="7D619F38" w14:textId="77777777" w:rsidR="00D12E4F" w:rsidRPr="00010108" w:rsidRDefault="00D12E4F" w:rsidP="004954FC">
            <w:pPr>
              <w:spacing w:after="0" w:line="240" w:lineRule="auto"/>
              <w:rPr>
                <w:rFonts w:eastAsia="Times New Roman" w:cs="Arial"/>
                <w:i/>
                <w:iCs/>
                <w:color w:val="000000"/>
                <w:sz w:val="18"/>
                <w:szCs w:val="20"/>
                <w:lang w:eastAsia="en-NZ"/>
              </w:rPr>
            </w:pPr>
          </w:p>
        </w:tc>
        <w:tc>
          <w:tcPr>
            <w:tcW w:w="1134" w:type="dxa"/>
            <w:tcBorders>
              <w:top w:val="nil"/>
              <w:left w:val="nil"/>
              <w:bottom w:val="nil"/>
              <w:right w:val="nil"/>
            </w:tcBorders>
            <w:vAlign w:val="bottom"/>
          </w:tcPr>
          <w:p w14:paraId="2526241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4343BD8E"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8CBCEB3"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5DC561E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nil"/>
              <w:right w:val="nil"/>
            </w:tcBorders>
            <w:shd w:val="clear" w:color="auto" w:fill="auto"/>
            <w:noWrap/>
            <w:vAlign w:val="bottom"/>
            <w:hideMark/>
          </w:tcPr>
          <w:p w14:paraId="78498938"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2</w:t>
            </w:r>
          </w:p>
        </w:tc>
      </w:tr>
      <w:tr w:rsidR="00D12E4F" w:rsidRPr="00AA3C2B" w14:paraId="483C4104" w14:textId="77777777" w:rsidTr="004954FC">
        <w:trPr>
          <w:trHeight w:val="315"/>
        </w:trPr>
        <w:tc>
          <w:tcPr>
            <w:tcW w:w="2410" w:type="dxa"/>
            <w:tcBorders>
              <w:top w:val="nil"/>
              <w:left w:val="nil"/>
              <w:bottom w:val="nil"/>
              <w:right w:val="nil"/>
            </w:tcBorders>
            <w:shd w:val="clear" w:color="auto" w:fill="auto"/>
            <w:noWrap/>
            <w:vAlign w:val="bottom"/>
            <w:hideMark/>
          </w:tcPr>
          <w:p w14:paraId="131660CC"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Paratrechina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bourbonica</w:t>
            </w:r>
            <w:proofErr w:type="spellEnd"/>
          </w:p>
        </w:tc>
        <w:tc>
          <w:tcPr>
            <w:tcW w:w="851" w:type="dxa"/>
            <w:tcBorders>
              <w:top w:val="nil"/>
              <w:left w:val="nil"/>
              <w:bottom w:val="nil"/>
              <w:right w:val="nil"/>
            </w:tcBorders>
            <w:vAlign w:val="bottom"/>
          </w:tcPr>
          <w:p w14:paraId="5C8C2D7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8B88F97"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2B693C2B"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7F360CD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5796ADE7" w14:textId="77777777" w:rsidR="00D12E4F" w:rsidRPr="00010108" w:rsidRDefault="00D12E4F" w:rsidP="004954FC">
            <w:pPr>
              <w:spacing w:after="0" w:line="240" w:lineRule="auto"/>
              <w:jc w:val="center"/>
              <w:rPr>
                <w:rFonts w:eastAsia="Times New Roman" w:cs="Arial"/>
                <w:color w:val="000000"/>
                <w:sz w:val="18"/>
                <w:szCs w:val="20"/>
                <w:lang w:eastAsia="en-NZ"/>
              </w:rPr>
            </w:pPr>
            <w:r w:rsidRPr="00010108">
              <w:rPr>
                <w:rFonts w:eastAsia="Times New Roman" w:cs="Arial"/>
                <w:color w:val="000000"/>
                <w:sz w:val="18"/>
                <w:szCs w:val="20"/>
                <w:lang w:eastAsia="en-NZ"/>
              </w:rPr>
              <w:t>x</w:t>
            </w:r>
          </w:p>
        </w:tc>
        <w:tc>
          <w:tcPr>
            <w:tcW w:w="992" w:type="dxa"/>
            <w:tcBorders>
              <w:top w:val="nil"/>
              <w:left w:val="nil"/>
              <w:bottom w:val="nil"/>
              <w:right w:val="nil"/>
            </w:tcBorders>
            <w:vAlign w:val="bottom"/>
          </w:tcPr>
          <w:p w14:paraId="4A9A5A0C" w14:textId="77777777" w:rsidR="00D12E4F" w:rsidRPr="00010108" w:rsidRDefault="00D12E4F" w:rsidP="004954FC">
            <w:pPr>
              <w:spacing w:after="0" w:line="240" w:lineRule="auto"/>
              <w:jc w:val="center"/>
              <w:rPr>
                <w:rFonts w:eastAsia="Times New Roman" w:cs="Arial"/>
                <w:color w:val="000000"/>
                <w:sz w:val="18"/>
                <w:szCs w:val="20"/>
                <w:lang w:eastAsia="en-NZ"/>
              </w:rPr>
            </w:pPr>
            <w:r w:rsidRPr="00010108">
              <w:rPr>
                <w:rFonts w:eastAsia="Times New Roman" w:cs="Arial"/>
                <w:color w:val="000000"/>
                <w:sz w:val="18"/>
                <w:szCs w:val="20"/>
                <w:lang w:eastAsia="en-NZ"/>
              </w:rPr>
              <w:t>x</w:t>
            </w:r>
          </w:p>
        </w:tc>
        <w:tc>
          <w:tcPr>
            <w:tcW w:w="992" w:type="dxa"/>
            <w:tcBorders>
              <w:top w:val="nil"/>
              <w:left w:val="nil"/>
              <w:bottom w:val="nil"/>
              <w:right w:val="nil"/>
            </w:tcBorders>
            <w:vAlign w:val="bottom"/>
          </w:tcPr>
          <w:p w14:paraId="1E7D641D" w14:textId="77777777" w:rsidR="00D12E4F" w:rsidRPr="00010108" w:rsidRDefault="00D12E4F" w:rsidP="004954FC">
            <w:pPr>
              <w:spacing w:after="0" w:line="240" w:lineRule="auto"/>
              <w:jc w:val="center"/>
              <w:rPr>
                <w:rFonts w:eastAsia="Times New Roman" w:cs="Arial"/>
                <w:color w:val="000000"/>
                <w:sz w:val="18"/>
                <w:szCs w:val="20"/>
                <w:lang w:eastAsia="en-NZ"/>
              </w:rPr>
            </w:pPr>
            <w:r w:rsidRPr="00010108">
              <w:rPr>
                <w:rFonts w:eastAsia="Times New Roman" w:cs="Arial"/>
                <w:color w:val="000000"/>
                <w:sz w:val="18"/>
                <w:szCs w:val="20"/>
                <w:lang w:eastAsia="en-NZ"/>
              </w:rPr>
              <w:t>x</w:t>
            </w:r>
          </w:p>
        </w:tc>
        <w:tc>
          <w:tcPr>
            <w:tcW w:w="567" w:type="dxa"/>
            <w:tcBorders>
              <w:top w:val="nil"/>
              <w:left w:val="nil"/>
              <w:bottom w:val="nil"/>
              <w:right w:val="nil"/>
            </w:tcBorders>
            <w:vAlign w:val="bottom"/>
          </w:tcPr>
          <w:p w14:paraId="4B7679A3" w14:textId="77777777" w:rsidR="00D12E4F" w:rsidRPr="00010108" w:rsidRDefault="00D12E4F" w:rsidP="004954FC">
            <w:pPr>
              <w:spacing w:after="0" w:line="240" w:lineRule="auto"/>
              <w:jc w:val="center"/>
              <w:rPr>
                <w:rFonts w:eastAsia="Times New Roman" w:cs="Arial"/>
                <w:color w:val="000000"/>
                <w:sz w:val="18"/>
                <w:szCs w:val="20"/>
                <w:lang w:eastAsia="en-NZ"/>
              </w:rPr>
            </w:pPr>
            <w:r w:rsidRPr="00010108">
              <w:rPr>
                <w:rFonts w:eastAsia="Times New Roman" w:cs="Arial"/>
                <w:color w:val="000000"/>
                <w:sz w:val="18"/>
                <w:szCs w:val="20"/>
                <w:lang w:eastAsia="en-NZ"/>
              </w:rPr>
              <w:t>x</w:t>
            </w:r>
          </w:p>
        </w:tc>
        <w:tc>
          <w:tcPr>
            <w:tcW w:w="1134" w:type="dxa"/>
            <w:tcBorders>
              <w:top w:val="nil"/>
              <w:left w:val="nil"/>
              <w:bottom w:val="nil"/>
              <w:right w:val="nil"/>
            </w:tcBorders>
            <w:vAlign w:val="bottom"/>
          </w:tcPr>
          <w:p w14:paraId="1B25388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1" w:type="dxa"/>
            <w:tcBorders>
              <w:top w:val="nil"/>
              <w:left w:val="nil"/>
              <w:bottom w:val="nil"/>
              <w:right w:val="nil"/>
            </w:tcBorders>
            <w:vAlign w:val="bottom"/>
          </w:tcPr>
          <w:p w14:paraId="7DF69CD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78EB990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01599E7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66222D99"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12</w:t>
            </w:r>
          </w:p>
        </w:tc>
      </w:tr>
      <w:tr w:rsidR="00D12E4F" w:rsidRPr="00AA3C2B" w14:paraId="0B7B8A0E" w14:textId="77777777" w:rsidTr="004954FC">
        <w:trPr>
          <w:trHeight w:val="315"/>
        </w:trPr>
        <w:tc>
          <w:tcPr>
            <w:tcW w:w="2410" w:type="dxa"/>
            <w:tcBorders>
              <w:top w:val="nil"/>
              <w:left w:val="nil"/>
              <w:bottom w:val="nil"/>
              <w:right w:val="nil"/>
            </w:tcBorders>
            <w:shd w:val="clear" w:color="auto" w:fill="auto"/>
            <w:noWrap/>
            <w:vAlign w:val="bottom"/>
            <w:hideMark/>
          </w:tcPr>
          <w:p w14:paraId="4A97141D"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Paratrechina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vaga</w:t>
            </w:r>
            <w:proofErr w:type="spellEnd"/>
          </w:p>
        </w:tc>
        <w:tc>
          <w:tcPr>
            <w:tcW w:w="851" w:type="dxa"/>
            <w:tcBorders>
              <w:top w:val="nil"/>
              <w:left w:val="nil"/>
              <w:bottom w:val="nil"/>
              <w:right w:val="nil"/>
            </w:tcBorders>
            <w:vAlign w:val="bottom"/>
          </w:tcPr>
          <w:p w14:paraId="20EB785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473CF3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9E01F6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5621B0BF"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709" w:type="dxa"/>
            <w:tcBorders>
              <w:top w:val="nil"/>
              <w:left w:val="nil"/>
              <w:bottom w:val="nil"/>
              <w:right w:val="nil"/>
            </w:tcBorders>
            <w:vAlign w:val="bottom"/>
          </w:tcPr>
          <w:p w14:paraId="658672A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71E9D77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32FB1BA3"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6660135B"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0ED36D6B"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1" w:type="dxa"/>
            <w:tcBorders>
              <w:top w:val="nil"/>
              <w:left w:val="nil"/>
              <w:bottom w:val="nil"/>
              <w:right w:val="nil"/>
            </w:tcBorders>
            <w:vAlign w:val="bottom"/>
          </w:tcPr>
          <w:p w14:paraId="60194FC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46175293"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07C7A8D9"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1160" w:type="dxa"/>
            <w:tcBorders>
              <w:top w:val="nil"/>
              <w:left w:val="nil"/>
              <w:bottom w:val="nil"/>
              <w:right w:val="nil"/>
            </w:tcBorders>
            <w:shd w:val="clear" w:color="auto" w:fill="auto"/>
            <w:noWrap/>
            <w:vAlign w:val="bottom"/>
            <w:hideMark/>
          </w:tcPr>
          <w:p w14:paraId="11A53F56"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5</w:t>
            </w:r>
          </w:p>
        </w:tc>
      </w:tr>
      <w:tr w:rsidR="00D12E4F" w:rsidRPr="00AA3C2B" w14:paraId="71AB3660" w14:textId="77777777" w:rsidTr="004954FC">
        <w:trPr>
          <w:trHeight w:val="315"/>
        </w:trPr>
        <w:tc>
          <w:tcPr>
            <w:tcW w:w="2410" w:type="dxa"/>
            <w:tcBorders>
              <w:top w:val="nil"/>
              <w:left w:val="nil"/>
              <w:bottom w:val="nil"/>
              <w:right w:val="nil"/>
            </w:tcBorders>
            <w:shd w:val="clear" w:color="auto" w:fill="auto"/>
            <w:noWrap/>
            <w:vAlign w:val="bottom"/>
            <w:hideMark/>
          </w:tcPr>
          <w:p w14:paraId="1D6BFD53"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Paratrechina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longicornis</w:t>
            </w:r>
            <w:proofErr w:type="spellEnd"/>
          </w:p>
        </w:tc>
        <w:tc>
          <w:tcPr>
            <w:tcW w:w="851" w:type="dxa"/>
            <w:tcBorders>
              <w:top w:val="nil"/>
              <w:left w:val="nil"/>
              <w:bottom w:val="nil"/>
              <w:right w:val="nil"/>
            </w:tcBorders>
            <w:vAlign w:val="bottom"/>
          </w:tcPr>
          <w:p w14:paraId="52E2228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4852A866"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26131C5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4633BDF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4A0B0CE3"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24FA32B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2D794112" w14:textId="384AA8D0" w:rsidR="00D12E4F" w:rsidRPr="00010108" w:rsidRDefault="00010108"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nil"/>
              <w:left w:val="nil"/>
              <w:bottom w:val="nil"/>
              <w:right w:val="nil"/>
            </w:tcBorders>
            <w:vAlign w:val="bottom"/>
          </w:tcPr>
          <w:p w14:paraId="1FC22329"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75CBAAA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215E521C"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3A80D1D1"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shd w:val="clear" w:color="auto" w:fill="auto"/>
            <w:noWrap/>
            <w:vAlign w:val="bottom"/>
            <w:hideMark/>
          </w:tcPr>
          <w:p w14:paraId="7AFE0A0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7ED2A259"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5</w:t>
            </w:r>
          </w:p>
        </w:tc>
      </w:tr>
      <w:tr w:rsidR="00D12E4F" w:rsidRPr="00AA3C2B" w14:paraId="18F227C3" w14:textId="77777777" w:rsidTr="004954FC">
        <w:trPr>
          <w:trHeight w:val="315"/>
        </w:trPr>
        <w:tc>
          <w:tcPr>
            <w:tcW w:w="2410" w:type="dxa"/>
            <w:tcBorders>
              <w:top w:val="nil"/>
              <w:left w:val="nil"/>
              <w:bottom w:val="nil"/>
              <w:right w:val="nil"/>
            </w:tcBorders>
            <w:shd w:val="clear" w:color="auto" w:fill="auto"/>
            <w:noWrap/>
            <w:vAlign w:val="bottom"/>
            <w:hideMark/>
          </w:tcPr>
          <w:p w14:paraId="5051FF6E"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Pheidole</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fervens</w:t>
            </w:r>
            <w:proofErr w:type="spellEnd"/>
          </w:p>
        </w:tc>
        <w:tc>
          <w:tcPr>
            <w:tcW w:w="851" w:type="dxa"/>
            <w:tcBorders>
              <w:top w:val="nil"/>
              <w:left w:val="nil"/>
              <w:bottom w:val="nil"/>
              <w:right w:val="nil"/>
            </w:tcBorders>
            <w:vAlign w:val="bottom"/>
          </w:tcPr>
          <w:p w14:paraId="74C0F0DB"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0" w:type="dxa"/>
            <w:tcBorders>
              <w:top w:val="nil"/>
              <w:left w:val="nil"/>
              <w:bottom w:val="nil"/>
              <w:right w:val="nil"/>
            </w:tcBorders>
            <w:vAlign w:val="bottom"/>
          </w:tcPr>
          <w:p w14:paraId="28E4EFDB"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71D2666B"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2FB00A1D"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0F80BC1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58BCE27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14827A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567" w:type="dxa"/>
            <w:tcBorders>
              <w:top w:val="nil"/>
              <w:left w:val="nil"/>
              <w:bottom w:val="nil"/>
              <w:right w:val="nil"/>
            </w:tcBorders>
            <w:vAlign w:val="bottom"/>
          </w:tcPr>
          <w:p w14:paraId="2826DFC8"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7663BD84"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1" w:type="dxa"/>
            <w:tcBorders>
              <w:top w:val="nil"/>
              <w:left w:val="nil"/>
              <w:bottom w:val="nil"/>
              <w:right w:val="nil"/>
            </w:tcBorders>
            <w:vAlign w:val="bottom"/>
          </w:tcPr>
          <w:p w14:paraId="6B6A643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B9293B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713A1E02"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1160" w:type="dxa"/>
            <w:tcBorders>
              <w:top w:val="nil"/>
              <w:left w:val="nil"/>
              <w:bottom w:val="nil"/>
              <w:right w:val="nil"/>
            </w:tcBorders>
            <w:shd w:val="clear" w:color="auto" w:fill="auto"/>
            <w:noWrap/>
            <w:vAlign w:val="bottom"/>
            <w:hideMark/>
          </w:tcPr>
          <w:p w14:paraId="5D9E3207"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3</w:t>
            </w:r>
          </w:p>
        </w:tc>
      </w:tr>
      <w:tr w:rsidR="00D12E4F" w:rsidRPr="00AA3C2B" w14:paraId="5D652712" w14:textId="77777777" w:rsidTr="004954FC">
        <w:trPr>
          <w:trHeight w:val="315"/>
        </w:trPr>
        <w:tc>
          <w:tcPr>
            <w:tcW w:w="2410" w:type="dxa"/>
            <w:tcBorders>
              <w:top w:val="nil"/>
              <w:left w:val="nil"/>
              <w:bottom w:val="nil"/>
              <w:right w:val="nil"/>
            </w:tcBorders>
            <w:shd w:val="clear" w:color="auto" w:fill="auto"/>
            <w:noWrap/>
            <w:vAlign w:val="bottom"/>
            <w:hideMark/>
          </w:tcPr>
          <w:p w14:paraId="1CEC28ED"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Pheidole</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megacephala</w:t>
            </w:r>
            <w:proofErr w:type="spellEnd"/>
          </w:p>
        </w:tc>
        <w:tc>
          <w:tcPr>
            <w:tcW w:w="851" w:type="dxa"/>
            <w:tcBorders>
              <w:top w:val="nil"/>
              <w:left w:val="nil"/>
              <w:bottom w:val="nil"/>
              <w:right w:val="nil"/>
            </w:tcBorders>
            <w:vAlign w:val="bottom"/>
          </w:tcPr>
          <w:p w14:paraId="2AEAD1B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D7BDCC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63D197D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7ABAA28A"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64FA7201"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76F4838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1D66B2DA"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07E822C0"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6F89D326"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1" w:type="dxa"/>
            <w:tcBorders>
              <w:top w:val="nil"/>
              <w:left w:val="nil"/>
              <w:bottom w:val="nil"/>
              <w:right w:val="nil"/>
            </w:tcBorders>
            <w:vAlign w:val="bottom"/>
          </w:tcPr>
          <w:p w14:paraId="157649E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75FCCD98"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7E683B6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7FBBA991"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5</w:t>
            </w:r>
          </w:p>
        </w:tc>
      </w:tr>
      <w:tr w:rsidR="00D12E4F" w:rsidRPr="00AA3C2B" w14:paraId="2F96AD8D" w14:textId="77777777" w:rsidTr="004954FC">
        <w:trPr>
          <w:trHeight w:val="315"/>
        </w:trPr>
        <w:tc>
          <w:tcPr>
            <w:tcW w:w="2410" w:type="dxa"/>
            <w:tcBorders>
              <w:top w:val="nil"/>
              <w:left w:val="nil"/>
              <w:bottom w:val="nil"/>
              <w:right w:val="nil"/>
            </w:tcBorders>
            <w:shd w:val="clear" w:color="auto" w:fill="auto"/>
            <w:noWrap/>
            <w:vAlign w:val="bottom"/>
            <w:hideMark/>
          </w:tcPr>
          <w:p w14:paraId="0C98C013"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Pheidole</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oceanica</w:t>
            </w:r>
            <w:proofErr w:type="spellEnd"/>
          </w:p>
        </w:tc>
        <w:tc>
          <w:tcPr>
            <w:tcW w:w="851" w:type="dxa"/>
            <w:tcBorders>
              <w:top w:val="nil"/>
              <w:left w:val="nil"/>
              <w:bottom w:val="nil"/>
              <w:right w:val="nil"/>
            </w:tcBorders>
            <w:vAlign w:val="bottom"/>
          </w:tcPr>
          <w:p w14:paraId="5B0D46E8"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2766205A"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3F3F00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104BA2B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40AD46F4"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5287D2A2" w14:textId="42BD8FAB" w:rsidR="00D12E4F" w:rsidRPr="00010108" w:rsidRDefault="00010108"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3FA8827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nil"/>
              <w:left w:val="nil"/>
              <w:bottom w:val="nil"/>
              <w:right w:val="nil"/>
            </w:tcBorders>
            <w:vAlign w:val="bottom"/>
          </w:tcPr>
          <w:p w14:paraId="3EA110FA"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44151E3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7933E95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578B502C"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shd w:val="clear" w:color="auto" w:fill="auto"/>
            <w:noWrap/>
            <w:vAlign w:val="bottom"/>
            <w:hideMark/>
          </w:tcPr>
          <w:p w14:paraId="168F903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1C9C347F" w14:textId="28D7989D" w:rsidR="00D12E4F" w:rsidRPr="00010108" w:rsidRDefault="00010108" w:rsidP="004954FC">
            <w:pPr>
              <w:spacing w:after="0" w:line="240" w:lineRule="auto"/>
              <w:jc w:val="right"/>
              <w:rPr>
                <w:rFonts w:eastAsia="Times New Roman" w:cs="Times New Roman"/>
                <w:b/>
                <w:color w:val="000000"/>
                <w:sz w:val="18"/>
                <w:szCs w:val="20"/>
                <w:lang w:eastAsia="en-NZ"/>
              </w:rPr>
            </w:pPr>
            <w:r>
              <w:rPr>
                <w:rFonts w:eastAsia="Times New Roman" w:cs="Times New Roman"/>
                <w:b/>
                <w:color w:val="000000"/>
                <w:sz w:val="18"/>
                <w:szCs w:val="20"/>
                <w:lang w:eastAsia="en-NZ"/>
              </w:rPr>
              <w:t>9</w:t>
            </w:r>
          </w:p>
        </w:tc>
      </w:tr>
      <w:tr w:rsidR="00D12E4F" w:rsidRPr="00AA3C2B" w14:paraId="2A80D6A6" w14:textId="77777777" w:rsidTr="004954FC">
        <w:trPr>
          <w:trHeight w:val="315"/>
        </w:trPr>
        <w:tc>
          <w:tcPr>
            <w:tcW w:w="2410" w:type="dxa"/>
            <w:tcBorders>
              <w:top w:val="nil"/>
              <w:left w:val="nil"/>
              <w:bottom w:val="nil"/>
              <w:right w:val="nil"/>
            </w:tcBorders>
            <w:shd w:val="clear" w:color="auto" w:fill="auto"/>
            <w:noWrap/>
            <w:vAlign w:val="bottom"/>
            <w:hideMark/>
          </w:tcPr>
          <w:p w14:paraId="428CC3A7"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Pheidole</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umbonata</w:t>
            </w:r>
            <w:proofErr w:type="spellEnd"/>
          </w:p>
        </w:tc>
        <w:tc>
          <w:tcPr>
            <w:tcW w:w="851" w:type="dxa"/>
            <w:tcBorders>
              <w:top w:val="nil"/>
              <w:left w:val="nil"/>
              <w:bottom w:val="nil"/>
              <w:right w:val="nil"/>
            </w:tcBorders>
            <w:vAlign w:val="bottom"/>
          </w:tcPr>
          <w:p w14:paraId="2D3AB7C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40AA476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5F81438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7D07A1F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28DCCB4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39705C0F" w14:textId="7D3D63F7" w:rsidR="00D12E4F" w:rsidRPr="00010108" w:rsidRDefault="00010108"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2688746E"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nil"/>
              <w:left w:val="nil"/>
              <w:bottom w:val="nil"/>
              <w:right w:val="nil"/>
            </w:tcBorders>
            <w:vAlign w:val="bottom"/>
          </w:tcPr>
          <w:p w14:paraId="5BE776A7"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59BFC493"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1" w:type="dxa"/>
            <w:tcBorders>
              <w:top w:val="nil"/>
              <w:left w:val="nil"/>
              <w:bottom w:val="nil"/>
              <w:right w:val="nil"/>
            </w:tcBorders>
            <w:vAlign w:val="bottom"/>
          </w:tcPr>
          <w:p w14:paraId="2CE5286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E4C9C1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0C0CE49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65A949CB" w14:textId="7E5806C1" w:rsidR="00D12E4F" w:rsidRPr="00010108" w:rsidRDefault="00010108" w:rsidP="004954FC">
            <w:pPr>
              <w:spacing w:after="0" w:line="240" w:lineRule="auto"/>
              <w:jc w:val="right"/>
              <w:rPr>
                <w:rFonts w:eastAsia="Times New Roman" w:cs="Times New Roman"/>
                <w:b/>
                <w:color w:val="000000"/>
                <w:sz w:val="18"/>
                <w:szCs w:val="20"/>
                <w:lang w:eastAsia="en-NZ"/>
              </w:rPr>
            </w:pPr>
            <w:r>
              <w:rPr>
                <w:rFonts w:eastAsia="Times New Roman" w:cs="Times New Roman"/>
                <w:b/>
                <w:color w:val="000000"/>
                <w:sz w:val="18"/>
                <w:szCs w:val="20"/>
                <w:lang w:eastAsia="en-NZ"/>
              </w:rPr>
              <w:t>9</w:t>
            </w:r>
          </w:p>
        </w:tc>
      </w:tr>
      <w:tr w:rsidR="00D12E4F" w:rsidRPr="00AA3C2B" w14:paraId="7AC30B37" w14:textId="77777777" w:rsidTr="004954FC">
        <w:trPr>
          <w:trHeight w:val="315"/>
        </w:trPr>
        <w:tc>
          <w:tcPr>
            <w:tcW w:w="2410" w:type="dxa"/>
            <w:tcBorders>
              <w:top w:val="nil"/>
              <w:left w:val="nil"/>
              <w:bottom w:val="nil"/>
              <w:right w:val="nil"/>
            </w:tcBorders>
            <w:shd w:val="clear" w:color="auto" w:fill="auto"/>
            <w:noWrap/>
            <w:vAlign w:val="bottom"/>
            <w:hideMark/>
          </w:tcPr>
          <w:p w14:paraId="2BB77958"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Ponera</w:t>
            </w:r>
            <w:proofErr w:type="spellEnd"/>
            <w:r w:rsidRPr="00AA3C2B">
              <w:rPr>
                <w:rFonts w:ascii="Calibri" w:eastAsia="Times New Roman" w:hAnsi="Calibri" w:cs="Times New Roman"/>
                <w:i/>
                <w:iCs/>
                <w:color w:val="000000"/>
                <w:sz w:val="18"/>
                <w:szCs w:val="20"/>
                <w:lang w:eastAsia="en-NZ"/>
              </w:rPr>
              <w:t xml:space="preserve"> tenuis</w:t>
            </w:r>
          </w:p>
        </w:tc>
        <w:tc>
          <w:tcPr>
            <w:tcW w:w="851" w:type="dxa"/>
            <w:tcBorders>
              <w:top w:val="nil"/>
              <w:left w:val="nil"/>
              <w:bottom w:val="nil"/>
              <w:right w:val="nil"/>
            </w:tcBorders>
            <w:vAlign w:val="bottom"/>
          </w:tcPr>
          <w:p w14:paraId="38B6F30B"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0" w:type="dxa"/>
            <w:tcBorders>
              <w:top w:val="nil"/>
              <w:left w:val="nil"/>
              <w:bottom w:val="nil"/>
              <w:right w:val="nil"/>
            </w:tcBorders>
            <w:vAlign w:val="bottom"/>
          </w:tcPr>
          <w:p w14:paraId="5D96D12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7DE37F9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1BA1BDD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26FB89D7"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AE3B634"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2CD1AC1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567" w:type="dxa"/>
            <w:tcBorders>
              <w:top w:val="nil"/>
              <w:left w:val="nil"/>
              <w:bottom w:val="nil"/>
              <w:right w:val="nil"/>
            </w:tcBorders>
            <w:vAlign w:val="bottom"/>
          </w:tcPr>
          <w:p w14:paraId="02C438AA"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3CBE95B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7682840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80F8BF0"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shd w:val="clear" w:color="auto" w:fill="auto"/>
            <w:noWrap/>
            <w:vAlign w:val="bottom"/>
            <w:hideMark/>
          </w:tcPr>
          <w:p w14:paraId="57781AA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35A44A4C"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2</w:t>
            </w:r>
          </w:p>
        </w:tc>
      </w:tr>
      <w:tr w:rsidR="00D12E4F" w:rsidRPr="00AA3C2B" w14:paraId="04BBDB4F" w14:textId="77777777" w:rsidTr="004954FC">
        <w:trPr>
          <w:trHeight w:val="315"/>
        </w:trPr>
        <w:tc>
          <w:tcPr>
            <w:tcW w:w="2410" w:type="dxa"/>
            <w:tcBorders>
              <w:top w:val="nil"/>
              <w:left w:val="nil"/>
              <w:bottom w:val="nil"/>
              <w:right w:val="nil"/>
            </w:tcBorders>
            <w:shd w:val="clear" w:color="auto" w:fill="auto"/>
            <w:noWrap/>
            <w:vAlign w:val="bottom"/>
            <w:hideMark/>
          </w:tcPr>
          <w:p w14:paraId="2792335E"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Solenopsis</w:t>
            </w:r>
            <w:proofErr w:type="spellEnd"/>
            <w:r w:rsidRPr="00AA3C2B">
              <w:rPr>
                <w:rFonts w:ascii="Calibri" w:eastAsia="Times New Roman" w:hAnsi="Calibri" w:cs="Times New Roman"/>
                <w:i/>
                <w:iCs/>
                <w:color w:val="000000"/>
                <w:sz w:val="18"/>
                <w:szCs w:val="20"/>
                <w:lang w:eastAsia="en-NZ"/>
              </w:rPr>
              <w:t xml:space="preserve"> sp.</w:t>
            </w:r>
          </w:p>
        </w:tc>
        <w:tc>
          <w:tcPr>
            <w:tcW w:w="851" w:type="dxa"/>
            <w:tcBorders>
              <w:top w:val="nil"/>
              <w:left w:val="nil"/>
              <w:bottom w:val="nil"/>
              <w:right w:val="nil"/>
            </w:tcBorders>
            <w:vAlign w:val="bottom"/>
          </w:tcPr>
          <w:p w14:paraId="2EC976B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01DB1A1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4D851AF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0667F5BD"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5D4AF7C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201055E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2DBC32C5"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27F47DB8"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6987C0A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17F5B09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47844B0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393E170B"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nil"/>
              <w:right w:val="nil"/>
            </w:tcBorders>
            <w:shd w:val="clear" w:color="auto" w:fill="auto"/>
            <w:noWrap/>
            <w:vAlign w:val="bottom"/>
            <w:hideMark/>
          </w:tcPr>
          <w:p w14:paraId="1E06C4E2"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w:t>
            </w:r>
          </w:p>
        </w:tc>
      </w:tr>
      <w:tr w:rsidR="00D12E4F" w:rsidRPr="00AA3C2B" w14:paraId="0025AF54" w14:textId="77777777" w:rsidTr="004954FC">
        <w:trPr>
          <w:trHeight w:val="315"/>
        </w:trPr>
        <w:tc>
          <w:tcPr>
            <w:tcW w:w="2410" w:type="dxa"/>
            <w:tcBorders>
              <w:top w:val="nil"/>
              <w:left w:val="nil"/>
              <w:bottom w:val="nil"/>
              <w:right w:val="nil"/>
            </w:tcBorders>
            <w:shd w:val="clear" w:color="auto" w:fill="auto"/>
            <w:noWrap/>
            <w:vAlign w:val="bottom"/>
            <w:hideMark/>
          </w:tcPr>
          <w:p w14:paraId="35D92AEF"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Strumigenys</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membranifera</w:t>
            </w:r>
            <w:proofErr w:type="spellEnd"/>
          </w:p>
        </w:tc>
        <w:tc>
          <w:tcPr>
            <w:tcW w:w="851" w:type="dxa"/>
            <w:tcBorders>
              <w:top w:val="nil"/>
              <w:left w:val="nil"/>
              <w:bottom w:val="nil"/>
              <w:right w:val="nil"/>
            </w:tcBorders>
            <w:vAlign w:val="bottom"/>
          </w:tcPr>
          <w:p w14:paraId="6750E65E"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0" w:type="dxa"/>
            <w:tcBorders>
              <w:top w:val="nil"/>
              <w:left w:val="nil"/>
              <w:bottom w:val="nil"/>
              <w:right w:val="nil"/>
            </w:tcBorders>
            <w:vAlign w:val="bottom"/>
          </w:tcPr>
          <w:p w14:paraId="25A2924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8D3218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06BA59E4"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3617407E"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3511F23F"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0C8737E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567" w:type="dxa"/>
            <w:tcBorders>
              <w:top w:val="nil"/>
              <w:left w:val="nil"/>
              <w:bottom w:val="nil"/>
              <w:right w:val="nil"/>
            </w:tcBorders>
            <w:vAlign w:val="bottom"/>
          </w:tcPr>
          <w:p w14:paraId="3A774FD0"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0E3DA453"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6DD5BBBF"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3B90860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3273575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nil"/>
              <w:right w:val="nil"/>
            </w:tcBorders>
            <w:shd w:val="clear" w:color="auto" w:fill="auto"/>
            <w:noWrap/>
            <w:vAlign w:val="bottom"/>
            <w:hideMark/>
          </w:tcPr>
          <w:p w14:paraId="0DEAB4C5"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w:t>
            </w:r>
          </w:p>
        </w:tc>
      </w:tr>
      <w:tr w:rsidR="00D12E4F" w:rsidRPr="00AA3C2B" w14:paraId="0C2C888F" w14:textId="77777777" w:rsidTr="004954FC">
        <w:trPr>
          <w:trHeight w:val="315"/>
        </w:trPr>
        <w:tc>
          <w:tcPr>
            <w:tcW w:w="2410" w:type="dxa"/>
            <w:tcBorders>
              <w:top w:val="nil"/>
              <w:left w:val="nil"/>
              <w:bottom w:val="nil"/>
              <w:right w:val="nil"/>
            </w:tcBorders>
            <w:shd w:val="clear" w:color="auto" w:fill="auto"/>
            <w:noWrap/>
            <w:vAlign w:val="bottom"/>
            <w:hideMark/>
          </w:tcPr>
          <w:p w14:paraId="40C3E11D"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Syllophopsis</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australica</w:t>
            </w:r>
            <w:proofErr w:type="spellEnd"/>
          </w:p>
        </w:tc>
        <w:tc>
          <w:tcPr>
            <w:tcW w:w="851" w:type="dxa"/>
            <w:tcBorders>
              <w:top w:val="nil"/>
              <w:left w:val="nil"/>
              <w:bottom w:val="nil"/>
              <w:right w:val="nil"/>
            </w:tcBorders>
            <w:vAlign w:val="bottom"/>
          </w:tcPr>
          <w:p w14:paraId="359FE6D6"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0" w:type="dxa"/>
            <w:tcBorders>
              <w:top w:val="nil"/>
              <w:left w:val="nil"/>
              <w:bottom w:val="nil"/>
              <w:right w:val="nil"/>
            </w:tcBorders>
            <w:vAlign w:val="bottom"/>
          </w:tcPr>
          <w:p w14:paraId="526764A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38E1EE1"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5E439C5E"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62D29AF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448ECC6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3544050D"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567" w:type="dxa"/>
            <w:tcBorders>
              <w:top w:val="nil"/>
              <w:left w:val="nil"/>
              <w:bottom w:val="nil"/>
              <w:right w:val="nil"/>
            </w:tcBorders>
            <w:vAlign w:val="bottom"/>
          </w:tcPr>
          <w:p w14:paraId="0D828CB5"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nil"/>
              <w:right w:val="nil"/>
            </w:tcBorders>
            <w:vAlign w:val="bottom"/>
          </w:tcPr>
          <w:p w14:paraId="645CAC1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nil"/>
              <w:right w:val="nil"/>
            </w:tcBorders>
            <w:vAlign w:val="bottom"/>
          </w:tcPr>
          <w:p w14:paraId="52428189"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5C7051C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shd w:val="clear" w:color="auto" w:fill="auto"/>
            <w:noWrap/>
            <w:vAlign w:val="bottom"/>
            <w:hideMark/>
          </w:tcPr>
          <w:p w14:paraId="5BFE973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nil"/>
              <w:right w:val="nil"/>
            </w:tcBorders>
            <w:shd w:val="clear" w:color="auto" w:fill="auto"/>
            <w:noWrap/>
            <w:vAlign w:val="bottom"/>
            <w:hideMark/>
          </w:tcPr>
          <w:p w14:paraId="50FCC55E"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w:t>
            </w:r>
          </w:p>
        </w:tc>
      </w:tr>
      <w:tr w:rsidR="00D12E4F" w:rsidRPr="00AA3C2B" w14:paraId="7616F30C" w14:textId="77777777" w:rsidTr="004954FC">
        <w:trPr>
          <w:trHeight w:val="315"/>
        </w:trPr>
        <w:tc>
          <w:tcPr>
            <w:tcW w:w="2410" w:type="dxa"/>
            <w:tcBorders>
              <w:top w:val="nil"/>
              <w:left w:val="nil"/>
              <w:bottom w:val="nil"/>
              <w:right w:val="nil"/>
            </w:tcBorders>
            <w:shd w:val="clear" w:color="auto" w:fill="auto"/>
            <w:noWrap/>
            <w:vAlign w:val="bottom"/>
            <w:hideMark/>
          </w:tcPr>
          <w:p w14:paraId="237F8E86"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Tapinoma</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melanocephalum</w:t>
            </w:r>
            <w:proofErr w:type="spellEnd"/>
          </w:p>
        </w:tc>
        <w:tc>
          <w:tcPr>
            <w:tcW w:w="851" w:type="dxa"/>
            <w:tcBorders>
              <w:top w:val="nil"/>
              <w:left w:val="nil"/>
              <w:bottom w:val="nil"/>
              <w:right w:val="nil"/>
            </w:tcBorders>
            <w:vAlign w:val="bottom"/>
          </w:tcPr>
          <w:p w14:paraId="6F8B637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51740D0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C246097"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709" w:type="dxa"/>
            <w:tcBorders>
              <w:top w:val="nil"/>
              <w:left w:val="nil"/>
              <w:bottom w:val="nil"/>
              <w:right w:val="nil"/>
            </w:tcBorders>
            <w:vAlign w:val="bottom"/>
          </w:tcPr>
          <w:p w14:paraId="4A9A70A6"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nil"/>
              <w:right w:val="nil"/>
            </w:tcBorders>
            <w:vAlign w:val="bottom"/>
          </w:tcPr>
          <w:p w14:paraId="21E06A72"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39605E9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4119DC7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nil"/>
              <w:left w:val="nil"/>
              <w:bottom w:val="nil"/>
              <w:right w:val="nil"/>
            </w:tcBorders>
            <w:vAlign w:val="bottom"/>
          </w:tcPr>
          <w:p w14:paraId="182C772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34" w:type="dxa"/>
            <w:tcBorders>
              <w:top w:val="nil"/>
              <w:left w:val="nil"/>
              <w:bottom w:val="nil"/>
              <w:right w:val="nil"/>
            </w:tcBorders>
            <w:vAlign w:val="bottom"/>
          </w:tcPr>
          <w:p w14:paraId="7CE3376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1" w:type="dxa"/>
            <w:tcBorders>
              <w:top w:val="nil"/>
              <w:left w:val="nil"/>
              <w:bottom w:val="nil"/>
              <w:right w:val="nil"/>
            </w:tcBorders>
            <w:vAlign w:val="bottom"/>
          </w:tcPr>
          <w:p w14:paraId="33D070E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5E8776A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0DDEC0E1"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359A28AB"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10</w:t>
            </w:r>
          </w:p>
        </w:tc>
      </w:tr>
      <w:tr w:rsidR="00D12E4F" w:rsidRPr="00AA3C2B" w14:paraId="49AA0790" w14:textId="77777777" w:rsidTr="004954FC">
        <w:trPr>
          <w:trHeight w:val="315"/>
        </w:trPr>
        <w:tc>
          <w:tcPr>
            <w:tcW w:w="2410" w:type="dxa"/>
            <w:tcBorders>
              <w:top w:val="nil"/>
              <w:left w:val="nil"/>
              <w:bottom w:val="nil"/>
              <w:right w:val="nil"/>
            </w:tcBorders>
            <w:shd w:val="clear" w:color="auto" w:fill="auto"/>
            <w:noWrap/>
            <w:vAlign w:val="bottom"/>
            <w:hideMark/>
          </w:tcPr>
          <w:p w14:paraId="697705C6"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Tetramorium</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bicarinatum</w:t>
            </w:r>
            <w:proofErr w:type="spellEnd"/>
          </w:p>
        </w:tc>
        <w:tc>
          <w:tcPr>
            <w:tcW w:w="851" w:type="dxa"/>
            <w:tcBorders>
              <w:top w:val="nil"/>
              <w:left w:val="nil"/>
              <w:bottom w:val="nil"/>
              <w:right w:val="nil"/>
            </w:tcBorders>
            <w:vAlign w:val="bottom"/>
          </w:tcPr>
          <w:p w14:paraId="162564DC"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339AFCED"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5BE5E1FE"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1D1BBB92"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4BF791E7"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73A517CB"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F8EAE86"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567" w:type="dxa"/>
            <w:tcBorders>
              <w:top w:val="nil"/>
              <w:left w:val="nil"/>
              <w:bottom w:val="nil"/>
              <w:right w:val="nil"/>
            </w:tcBorders>
            <w:vAlign w:val="bottom"/>
          </w:tcPr>
          <w:p w14:paraId="3FCA142F"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34" w:type="dxa"/>
            <w:tcBorders>
              <w:top w:val="nil"/>
              <w:left w:val="nil"/>
              <w:bottom w:val="nil"/>
              <w:right w:val="nil"/>
            </w:tcBorders>
            <w:vAlign w:val="bottom"/>
          </w:tcPr>
          <w:p w14:paraId="4675302E"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851" w:type="dxa"/>
            <w:tcBorders>
              <w:top w:val="nil"/>
              <w:left w:val="nil"/>
              <w:bottom w:val="nil"/>
              <w:right w:val="nil"/>
            </w:tcBorders>
            <w:vAlign w:val="bottom"/>
          </w:tcPr>
          <w:p w14:paraId="18C63E23"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084A8E00"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2F363BD7"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4EA27687"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7</w:t>
            </w:r>
          </w:p>
        </w:tc>
      </w:tr>
      <w:tr w:rsidR="00D12E4F" w:rsidRPr="00AA3C2B" w14:paraId="6A713013" w14:textId="77777777" w:rsidTr="004954FC">
        <w:trPr>
          <w:trHeight w:val="315"/>
        </w:trPr>
        <w:tc>
          <w:tcPr>
            <w:tcW w:w="2410" w:type="dxa"/>
            <w:tcBorders>
              <w:top w:val="nil"/>
              <w:left w:val="nil"/>
              <w:bottom w:val="nil"/>
              <w:right w:val="nil"/>
            </w:tcBorders>
            <w:shd w:val="clear" w:color="auto" w:fill="auto"/>
            <w:noWrap/>
            <w:vAlign w:val="bottom"/>
            <w:hideMark/>
          </w:tcPr>
          <w:p w14:paraId="1AF0F615"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r w:rsidRPr="00AA3C2B">
              <w:rPr>
                <w:rFonts w:ascii="Calibri" w:eastAsia="Times New Roman" w:hAnsi="Calibri" w:cs="Times New Roman"/>
                <w:color w:val="000000"/>
                <w:sz w:val="18"/>
                <w:szCs w:val="20"/>
                <w:lang w:eastAsia="en-NZ"/>
              </w:rPr>
              <w:t>near</w:t>
            </w:r>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Tetramorium</w:t>
            </w:r>
            <w:proofErr w:type="spellEnd"/>
            <w:r w:rsidRPr="00AA3C2B">
              <w:rPr>
                <w:rFonts w:ascii="Calibri" w:eastAsia="Times New Roman" w:hAnsi="Calibri" w:cs="Times New Roman"/>
                <w:i/>
                <w:iCs/>
                <w:color w:val="000000"/>
                <w:sz w:val="18"/>
                <w:szCs w:val="20"/>
                <w:lang w:eastAsia="en-NZ"/>
              </w:rPr>
              <w:t xml:space="preserve"> </w:t>
            </w:r>
            <w:proofErr w:type="spellStart"/>
            <w:r w:rsidRPr="00AA3C2B">
              <w:rPr>
                <w:rFonts w:ascii="Calibri" w:eastAsia="Times New Roman" w:hAnsi="Calibri" w:cs="Times New Roman"/>
                <w:i/>
                <w:iCs/>
                <w:color w:val="000000"/>
                <w:sz w:val="18"/>
                <w:szCs w:val="20"/>
                <w:lang w:eastAsia="en-NZ"/>
              </w:rPr>
              <w:t>simillimum</w:t>
            </w:r>
            <w:proofErr w:type="spellEnd"/>
          </w:p>
        </w:tc>
        <w:tc>
          <w:tcPr>
            <w:tcW w:w="851" w:type="dxa"/>
            <w:tcBorders>
              <w:top w:val="nil"/>
              <w:left w:val="nil"/>
              <w:bottom w:val="nil"/>
              <w:right w:val="nil"/>
            </w:tcBorders>
            <w:vAlign w:val="bottom"/>
          </w:tcPr>
          <w:p w14:paraId="291D442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0" w:type="dxa"/>
            <w:tcBorders>
              <w:top w:val="nil"/>
              <w:left w:val="nil"/>
              <w:bottom w:val="nil"/>
              <w:right w:val="nil"/>
            </w:tcBorders>
            <w:vAlign w:val="bottom"/>
          </w:tcPr>
          <w:p w14:paraId="62CC01FA"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nil"/>
              <w:right w:val="nil"/>
            </w:tcBorders>
            <w:vAlign w:val="bottom"/>
          </w:tcPr>
          <w:p w14:paraId="4774B90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709" w:type="dxa"/>
            <w:tcBorders>
              <w:top w:val="nil"/>
              <w:left w:val="nil"/>
              <w:bottom w:val="nil"/>
              <w:right w:val="nil"/>
            </w:tcBorders>
            <w:vAlign w:val="bottom"/>
          </w:tcPr>
          <w:p w14:paraId="63EBEA68"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709" w:type="dxa"/>
            <w:tcBorders>
              <w:top w:val="nil"/>
              <w:left w:val="nil"/>
              <w:bottom w:val="nil"/>
              <w:right w:val="nil"/>
            </w:tcBorders>
            <w:vAlign w:val="bottom"/>
          </w:tcPr>
          <w:p w14:paraId="6C8C8AF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66BB46B8"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992" w:type="dxa"/>
            <w:tcBorders>
              <w:top w:val="nil"/>
              <w:left w:val="nil"/>
              <w:bottom w:val="nil"/>
              <w:right w:val="nil"/>
            </w:tcBorders>
            <w:vAlign w:val="bottom"/>
          </w:tcPr>
          <w:p w14:paraId="3994F4C2"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567" w:type="dxa"/>
            <w:tcBorders>
              <w:top w:val="nil"/>
              <w:left w:val="nil"/>
              <w:bottom w:val="nil"/>
              <w:right w:val="nil"/>
            </w:tcBorders>
            <w:vAlign w:val="bottom"/>
          </w:tcPr>
          <w:p w14:paraId="227E903E"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34" w:type="dxa"/>
            <w:tcBorders>
              <w:top w:val="nil"/>
              <w:left w:val="nil"/>
              <w:bottom w:val="nil"/>
              <w:right w:val="nil"/>
            </w:tcBorders>
            <w:vAlign w:val="bottom"/>
          </w:tcPr>
          <w:p w14:paraId="6C706539"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851" w:type="dxa"/>
            <w:tcBorders>
              <w:top w:val="nil"/>
              <w:left w:val="nil"/>
              <w:bottom w:val="nil"/>
              <w:right w:val="nil"/>
            </w:tcBorders>
            <w:vAlign w:val="bottom"/>
          </w:tcPr>
          <w:p w14:paraId="2EE83F95"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vAlign w:val="bottom"/>
          </w:tcPr>
          <w:p w14:paraId="1EDC04FB"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992" w:type="dxa"/>
            <w:tcBorders>
              <w:top w:val="nil"/>
              <w:left w:val="nil"/>
              <w:bottom w:val="nil"/>
              <w:right w:val="nil"/>
            </w:tcBorders>
            <w:shd w:val="clear" w:color="auto" w:fill="auto"/>
            <w:noWrap/>
            <w:vAlign w:val="bottom"/>
            <w:hideMark/>
          </w:tcPr>
          <w:p w14:paraId="79B7E074"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1160" w:type="dxa"/>
            <w:tcBorders>
              <w:top w:val="nil"/>
              <w:left w:val="nil"/>
              <w:bottom w:val="nil"/>
              <w:right w:val="nil"/>
            </w:tcBorders>
            <w:shd w:val="clear" w:color="auto" w:fill="auto"/>
            <w:noWrap/>
            <w:vAlign w:val="bottom"/>
            <w:hideMark/>
          </w:tcPr>
          <w:p w14:paraId="1E2AC917"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8</w:t>
            </w:r>
          </w:p>
        </w:tc>
      </w:tr>
      <w:tr w:rsidR="00D12E4F" w:rsidRPr="00AA3C2B" w14:paraId="11370C73" w14:textId="77777777" w:rsidTr="004954FC">
        <w:trPr>
          <w:trHeight w:val="315"/>
        </w:trPr>
        <w:tc>
          <w:tcPr>
            <w:tcW w:w="2410" w:type="dxa"/>
            <w:tcBorders>
              <w:top w:val="nil"/>
              <w:left w:val="nil"/>
              <w:bottom w:val="single" w:sz="4" w:space="0" w:color="auto"/>
              <w:right w:val="nil"/>
            </w:tcBorders>
            <w:shd w:val="clear" w:color="auto" w:fill="auto"/>
            <w:noWrap/>
            <w:vAlign w:val="bottom"/>
            <w:hideMark/>
          </w:tcPr>
          <w:p w14:paraId="134E3600" w14:textId="77777777" w:rsidR="00D12E4F" w:rsidRPr="00AA3C2B" w:rsidRDefault="00D12E4F" w:rsidP="004954FC">
            <w:pPr>
              <w:spacing w:after="0" w:line="240" w:lineRule="auto"/>
              <w:rPr>
                <w:rFonts w:ascii="Calibri" w:eastAsia="Times New Roman" w:hAnsi="Calibri" w:cs="Times New Roman"/>
                <w:i/>
                <w:iCs/>
                <w:color w:val="000000"/>
                <w:sz w:val="18"/>
                <w:szCs w:val="20"/>
                <w:lang w:eastAsia="en-NZ"/>
              </w:rPr>
            </w:pPr>
            <w:proofErr w:type="spellStart"/>
            <w:r w:rsidRPr="00AA3C2B">
              <w:rPr>
                <w:rFonts w:ascii="Calibri" w:eastAsia="Times New Roman" w:hAnsi="Calibri" w:cs="Times New Roman"/>
                <w:i/>
                <w:iCs/>
                <w:color w:val="000000"/>
                <w:sz w:val="18"/>
                <w:szCs w:val="20"/>
                <w:lang w:eastAsia="en-NZ"/>
              </w:rPr>
              <w:t>Trichomyrmex</w:t>
            </w:r>
            <w:proofErr w:type="spellEnd"/>
            <w:r w:rsidRPr="00AA3C2B">
              <w:rPr>
                <w:rFonts w:ascii="Calibri" w:eastAsia="Times New Roman" w:hAnsi="Calibri" w:cs="Times New Roman"/>
                <w:i/>
                <w:iCs/>
                <w:color w:val="000000"/>
                <w:sz w:val="18"/>
                <w:szCs w:val="20"/>
                <w:lang w:eastAsia="en-NZ"/>
              </w:rPr>
              <w:t xml:space="preserve"> destructor</w:t>
            </w:r>
          </w:p>
        </w:tc>
        <w:tc>
          <w:tcPr>
            <w:tcW w:w="851" w:type="dxa"/>
            <w:tcBorders>
              <w:top w:val="nil"/>
              <w:left w:val="nil"/>
              <w:bottom w:val="single" w:sz="4" w:space="0" w:color="auto"/>
              <w:right w:val="nil"/>
            </w:tcBorders>
            <w:vAlign w:val="bottom"/>
          </w:tcPr>
          <w:p w14:paraId="3A7A6376"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0" w:type="dxa"/>
            <w:tcBorders>
              <w:top w:val="nil"/>
              <w:left w:val="nil"/>
              <w:bottom w:val="single" w:sz="4" w:space="0" w:color="auto"/>
              <w:right w:val="nil"/>
            </w:tcBorders>
            <w:vAlign w:val="bottom"/>
          </w:tcPr>
          <w:p w14:paraId="044667F5"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single" w:sz="4" w:space="0" w:color="auto"/>
              <w:right w:val="nil"/>
            </w:tcBorders>
            <w:vAlign w:val="bottom"/>
          </w:tcPr>
          <w:p w14:paraId="1C0EDD6D" w14:textId="77777777" w:rsidR="00D12E4F" w:rsidRPr="00010108" w:rsidRDefault="00D12E4F" w:rsidP="004954FC">
            <w:pPr>
              <w:spacing w:after="0" w:line="240" w:lineRule="auto"/>
              <w:jc w:val="center"/>
              <w:rPr>
                <w:rFonts w:eastAsia="Times New Roman" w:cs="Times New Roman"/>
                <w:color w:val="000000"/>
                <w:sz w:val="18"/>
                <w:szCs w:val="20"/>
                <w:lang w:eastAsia="en-NZ"/>
              </w:rPr>
            </w:pPr>
          </w:p>
        </w:tc>
        <w:tc>
          <w:tcPr>
            <w:tcW w:w="709" w:type="dxa"/>
            <w:tcBorders>
              <w:top w:val="nil"/>
              <w:left w:val="nil"/>
              <w:bottom w:val="single" w:sz="4" w:space="0" w:color="auto"/>
              <w:right w:val="nil"/>
            </w:tcBorders>
            <w:vAlign w:val="bottom"/>
          </w:tcPr>
          <w:p w14:paraId="015153A7" w14:textId="77777777" w:rsidR="00D12E4F" w:rsidRPr="00010108" w:rsidRDefault="00D12E4F" w:rsidP="004954FC">
            <w:pPr>
              <w:spacing w:after="0" w:line="240" w:lineRule="auto"/>
              <w:jc w:val="center"/>
              <w:rPr>
                <w:rFonts w:eastAsia="Times New Roman" w:cs="Times New Roman"/>
                <w:color w:val="000000"/>
                <w:sz w:val="18"/>
                <w:szCs w:val="20"/>
                <w:lang w:eastAsia="en-NZ"/>
              </w:rPr>
            </w:pPr>
            <w:r w:rsidRPr="00010108">
              <w:rPr>
                <w:rFonts w:eastAsia="Times New Roman" w:cs="Times New Roman"/>
                <w:color w:val="000000"/>
                <w:sz w:val="18"/>
                <w:szCs w:val="20"/>
                <w:lang w:eastAsia="en-NZ"/>
              </w:rPr>
              <w:t>x</w:t>
            </w:r>
          </w:p>
        </w:tc>
        <w:tc>
          <w:tcPr>
            <w:tcW w:w="709" w:type="dxa"/>
            <w:tcBorders>
              <w:top w:val="nil"/>
              <w:left w:val="nil"/>
              <w:bottom w:val="single" w:sz="4" w:space="0" w:color="auto"/>
              <w:right w:val="nil"/>
            </w:tcBorders>
            <w:vAlign w:val="bottom"/>
          </w:tcPr>
          <w:p w14:paraId="2802D1DC"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single" w:sz="4" w:space="0" w:color="auto"/>
              <w:right w:val="nil"/>
            </w:tcBorders>
            <w:vAlign w:val="bottom"/>
          </w:tcPr>
          <w:p w14:paraId="0F39B480"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single" w:sz="4" w:space="0" w:color="auto"/>
              <w:right w:val="nil"/>
            </w:tcBorders>
            <w:vAlign w:val="bottom"/>
          </w:tcPr>
          <w:p w14:paraId="33CE4DBB"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567" w:type="dxa"/>
            <w:tcBorders>
              <w:top w:val="nil"/>
              <w:left w:val="nil"/>
              <w:bottom w:val="single" w:sz="4" w:space="0" w:color="auto"/>
              <w:right w:val="nil"/>
            </w:tcBorders>
            <w:vAlign w:val="bottom"/>
          </w:tcPr>
          <w:p w14:paraId="0C88DC1C" w14:textId="77777777" w:rsidR="00D12E4F" w:rsidRPr="00010108" w:rsidRDefault="00D12E4F" w:rsidP="004954FC">
            <w:pPr>
              <w:spacing w:after="0" w:line="240" w:lineRule="auto"/>
              <w:rPr>
                <w:rFonts w:eastAsia="Times New Roman" w:cs="Times New Roman"/>
                <w:i/>
                <w:iCs/>
                <w:color w:val="000000"/>
                <w:sz w:val="18"/>
                <w:szCs w:val="20"/>
                <w:lang w:eastAsia="en-NZ"/>
              </w:rPr>
            </w:pPr>
          </w:p>
        </w:tc>
        <w:tc>
          <w:tcPr>
            <w:tcW w:w="1134" w:type="dxa"/>
            <w:tcBorders>
              <w:top w:val="nil"/>
              <w:left w:val="nil"/>
              <w:bottom w:val="single" w:sz="4" w:space="0" w:color="auto"/>
              <w:right w:val="nil"/>
            </w:tcBorders>
            <w:vAlign w:val="bottom"/>
          </w:tcPr>
          <w:p w14:paraId="7970DFD8"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851" w:type="dxa"/>
            <w:tcBorders>
              <w:top w:val="nil"/>
              <w:left w:val="nil"/>
              <w:bottom w:val="single" w:sz="4" w:space="0" w:color="auto"/>
              <w:right w:val="nil"/>
            </w:tcBorders>
            <w:vAlign w:val="bottom"/>
          </w:tcPr>
          <w:p w14:paraId="7A48567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single" w:sz="4" w:space="0" w:color="auto"/>
              <w:right w:val="nil"/>
            </w:tcBorders>
            <w:vAlign w:val="bottom"/>
          </w:tcPr>
          <w:p w14:paraId="442A188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992" w:type="dxa"/>
            <w:tcBorders>
              <w:top w:val="nil"/>
              <w:left w:val="nil"/>
              <w:bottom w:val="single" w:sz="4" w:space="0" w:color="auto"/>
              <w:right w:val="nil"/>
            </w:tcBorders>
            <w:shd w:val="clear" w:color="auto" w:fill="auto"/>
            <w:noWrap/>
            <w:vAlign w:val="bottom"/>
            <w:hideMark/>
          </w:tcPr>
          <w:p w14:paraId="1DFBD247" w14:textId="77777777" w:rsidR="00D12E4F" w:rsidRPr="00010108" w:rsidRDefault="00D12E4F" w:rsidP="004954FC">
            <w:pPr>
              <w:spacing w:after="0" w:line="240" w:lineRule="auto"/>
              <w:jc w:val="center"/>
              <w:rPr>
                <w:rFonts w:eastAsia="Times New Roman" w:cs="Times New Roman"/>
                <w:sz w:val="18"/>
                <w:szCs w:val="20"/>
                <w:lang w:eastAsia="en-NZ"/>
              </w:rPr>
            </w:pPr>
          </w:p>
        </w:tc>
        <w:tc>
          <w:tcPr>
            <w:tcW w:w="1160" w:type="dxa"/>
            <w:tcBorders>
              <w:top w:val="nil"/>
              <w:left w:val="nil"/>
              <w:bottom w:val="single" w:sz="4" w:space="0" w:color="auto"/>
              <w:right w:val="nil"/>
            </w:tcBorders>
            <w:shd w:val="clear" w:color="auto" w:fill="auto"/>
            <w:noWrap/>
            <w:vAlign w:val="bottom"/>
            <w:hideMark/>
          </w:tcPr>
          <w:p w14:paraId="60BEC276" w14:textId="77777777" w:rsidR="00D12E4F" w:rsidRPr="00010108" w:rsidRDefault="00D12E4F" w:rsidP="004954FC">
            <w:pPr>
              <w:spacing w:after="0" w:line="240" w:lineRule="auto"/>
              <w:jc w:val="right"/>
              <w:rPr>
                <w:rFonts w:eastAsia="Times New Roman" w:cs="Times New Roman"/>
                <w:b/>
                <w:color w:val="000000"/>
                <w:sz w:val="18"/>
                <w:szCs w:val="20"/>
                <w:lang w:eastAsia="en-NZ"/>
              </w:rPr>
            </w:pPr>
            <w:r w:rsidRPr="00010108">
              <w:rPr>
                <w:rFonts w:eastAsia="Times New Roman" w:cs="Times New Roman"/>
                <w:b/>
                <w:color w:val="000000"/>
                <w:sz w:val="18"/>
                <w:szCs w:val="20"/>
                <w:lang w:eastAsia="en-NZ"/>
              </w:rPr>
              <w:t>1</w:t>
            </w:r>
          </w:p>
        </w:tc>
      </w:tr>
      <w:tr w:rsidR="00D12E4F" w:rsidRPr="00C83B7C" w14:paraId="69293A9F" w14:textId="77777777" w:rsidTr="004954FC">
        <w:trPr>
          <w:trHeight w:val="315"/>
        </w:trPr>
        <w:tc>
          <w:tcPr>
            <w:tcW w:w="2410" w:type="dxa"/>
            <w:tcBorders>
              <w:top w:val="single" w:sz="4" w:space="0" w:color="auto"/>
              <w:left w:val="nil"/>
              <w:bottom w:val="single" w:sz="4" w:space="0" w:color="auto"/>
              <w:right w:val="nil"/>
            </w:tcBorders>
            <w:shd w:val="clear" w:color="auto" w:fill="auto"/>
            <w:noWrap/>
            <w:vAlign w:val="bottom"/>
            <w:hideMark/>
          </w:tcPr>
          <w:p w14:paraId="07E55A9E" w14:textId="77777777" w:rsidR="00D12E4F" w:rsidRPr="00AA3C2B" w:rsidRDefault="00D12E4F" w:rsidP="004954FC">
            <w:pPr>
              <w:spacing w:after="0" w:line="240" w:lineRule="auto"/>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 xml:space="preserve">species richness per </w:t>
            </w:r>
            <w:proofErr w:type="spellStart"/>
            <w:r w:rsidRPr="00AA3C2B">
              <w:rPr>
                <w:rFonts w:ascii="Calibri" w:eastAsia="Times New Roman" w:hAnsi="Calibri" w:cs="Times New Roman"/>
                <w:b/>
                <w:color w:val="000000"/>
                <w:sz w:val="18"/>
                <w:szCs w:val="20"/>
                <w:lang w:eastAsia="en-NZ"/>
              </w:rPr>
              <w:t>motu</w:t>
            </w:r>
            <w:proofErr w:type="spellEnd"/>
          </w:p>
        </w:tc>
        <w:tc>
          <w:tcPr>
            <w:tcW w:w="851" w:type="dxa"/>
            <w:tcBorders>
              <w:top w:val="single" w:sz="4" w:space="0" w:color="auto"/>
              <w:left w:val="nil"/>
              <w:bottom w:val="single" w:sz="4" w:space="0" w:color="auto"/>
              <w:right w:val="nil"/>
            </w:tcBorders>
            <w:vAlign w:val="bottom"/>
          </w:tcPr>
          <w:p w14:paraId="04D213C7"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16</w:t>
            </w:r>
          </w:p>
        </w:tc>
        <w:tc>
          <w:tcPr>
            <w:tcW w:w="850" w:type="dxa"/>
            <w:tcBorders>
              <w:top w:val="single" w:sz="4" w:space="0" w:color="auto"/>
              <w:left w:val="nil"/>
              <w:bottom w:val="single" w:sz="4" w:space="0" w:color="auto"/>
              <w:right w:val="nil"/>
            </w:tcBorders>
            <w:vAlign w:val="bottom"/>
          </w:tcPr>
          <w:p w14:paraId="0A4D6B80"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11</w:t>
            </w:r>
          </w:p>
        </w:tc>
        <w:tc>
          <w:tcPr>
            <w:tcW w:w="992" w:type="dxa"/>
            <w:tcBorders>
              <w:top w:val="single" w:sz="4" w:space="0" w:color="auto"/>
              <w:left w:val="nil"/>
              <w:bottom w:val="single" w:sz="4" w:space="0" w:color="auto"/>
              <w:right w:val="nil"/>
            </w:tcBorders>
            <w:vAlign w:val="bottom"/>
          </w:tcPr>
          <w:p w14:paraId="5721B570"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7</w:t>
            </w:r>
          </w:p>
        </w:tc>
        <w:tc>
          <w:tcPr>
            <w:tcW w:w="709" w:type="dxa"/>
            <w:tcBorders>
              <w:top w:val="single" w:sz="4" w:space="0" w:color="auto"/>
              <w:left w:val="nil"/>
              <w:bottom w:val="single" w:sz="4" w:space="0" w:color="auto"/>
              <w:right w:val="nil"/>
            </w:tcBorders>
            <w:vAlign w:val="bottom"/>
          </w:tcPr>
          <w:p w14:paraId="433A5C69"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5</w:t>
            </w:r>
          </w:p>
        </w:tc>
        <w:tc>
          <w:tcPr>
            <w:tcW w:w="709" w:type="dxa"/>
            <w:tcBorders>
              <w:top w:val="single" w:sz="4" w:space="0" w:color="auto"/>
              <w:left w:val="nil"/>
              <w:bottom w:val="single" w:sz="4" w:space="0" w:color="auto"/>
              <w:right w:val="nil"/>
            </w:tcBorders>
            <w:vAlign w:val="bottom"/>
          </w:tcPr>
          <w:p w14:paraId="30F7F001"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5</w:t>
            </w:r>
          </w:p>
        </w:tc>
        <w:tc>
          <w:tcPr>
            <w:tcW w:w="992" w:type="dxa"/>
            <w:tcBorders>
              <w:top w:val="single" w:sz="4" w:space="0" w:color="auto"/>
              <w:left w:val="nil"/>
              <w:bottom w:val="single" w:sz="4" w:space="0" w:color="auto"/>
              <w:right w:val="nil"/>
            </w:tcBorders>
            <w:vAlign w:val="bottom"/>
          </w:tcPr>
          <w:p w14:paraId="32BF1142" w14:textId="5D9B5383" w:rsidR="00D12E4F" w:rsidRPr="00AA3C2B" w:rsidRDefault="00010108" w:rsidP="004954FC">
            <w:pPr>
              <w:spacing w:after="0" w:line="240" w:lineRule="auto"/>
              <w:jc w:val="right"/>
              <w:rPr>
                <w:rFonts w:ascii="Calibri" w:eastAsia="Times New Roman" w:hAnsi="Calibri" w:cs="Times New Roman"/>
                <w:b/>
                <w:color w:val="000000"/>
                <w:sz w:val="18"/>
                <w:szCs w:val="20"/>
                <w:lang w:eastAsia="en-NZ"/>
              </w:rPr>
            </w:pPr>
            <w:r>
              <w:rPr>
                <w:rFonts w:ascii="Calibri" w:eastAsia="Times New Roman" w:hAnsi="Calibri" w:cs="Times New Roman"/>
                <w:b/>
                <w:color w:val="000000"/>
                <w:sz w:val="18"/>
                <w:szCs w:val="20"/>
                <w:lang w:eastAsia="en-NZ"/>
              </w:rPr>
              <w:t>9</w:t>
            </w:r>
          </w:p>
        </w:tc>
        <w:tc>
          <w:tcPr>
            <w:tcW w:w="992" w:type="dxa"/>
            <w:tcBorders>
              <w:top w:val="single" w:sz="4" w:space="0" w:color="auto"/>
              <w:left w:val="nil"/>
              <w:bottom w:val="single" w:sz="4" w:space="0" w:color="auto"/>
              <w:right w:val="nil"/>
            </w:tcBorders>
            <w:vAlign w:val="bottom"/>
          </w:tcPr>
          <w:p w14:paraId="6705E1F9" w14:textId="653E0FE4" w:rsidR="00D12E4F" w:rsidRPr="00AA3C2B" w:rsidRDefault="00010108" w:rsidP="004954FC">
            <w:pPr>
              <w:spacing w:after="0" w:line="240" w:lineRule="auto"/>
              <w:jc w:val="right"/>
              <w:rPr>
                <w:rFonts w:ascii="Calibri" w:eastAsia="Times New Roman" w:hAnsi="Calibri" w:cs="Times New Roman"/>
                <w:b/>
                <w:color w:val="000000"/>
                <w:sz w:val="18"/>
                <w:szCs w:val="20"/>
                <w:lang w:eastAsia="en-NZ"/>
              </w:rPr>
            </w:pPr>
            <w:r>
              <w:rPr>
                <w:rFonts w:ascii="Calibri" w:eastAsia="Times New Roman" w:hAnsi="Calibri" w:cs="Times New Roman"/>
                <w:b/>
                <w:color w:val="000000"/>
                <w:sz w:val="18"/>
                <w:szCs w:val="20"/>
                <w:lang w:eastAsia="en-NZ"/>
              </w:rPr>
              <w:t>7</w:t>
            </w:r>
          </w:p>
        </w:tc>
        <w:tc>
          <w:tcPr>
            <w:tcW w:w="567" w:type="dxa"/>
            <w:tcBorders>
              <w:top w:val="single" w:sz="4" w:space="0" w:color="auto"/>
              <w:left w:val="nil"/>
              <w:bottom w:val="single" w:sz="4" w:space="0" w:color="auto"/>
              <w:right w:val="nil"/>
            </w:tcBorders>
            <w:vAlign w:val="bottom"/>
          </w:tcPr>
          <w:p w14:paraId="67BAF4DB"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4</w:t>
            </w:r>
          </w:p>
        </w:tc>
        <w:tc>
          <w:tcPr>
            <w:tcW w:w="1134" w:type="dxa"/>
            <w:tcBorders>
              <w:top w:val="single" w:sz="4" w:space="0" w:color="auto"/>
              <w:left w:val="nil"/>
              <w:bottom w:val="single" w:sz="4" w:space="0" w:color="auto"/>
              <w:right w:val="nil"/>
            </w:tcBorders>
            <w:vAlign w:val="bottom"/>
          </w:tcPr>
          <w:p w14:paraId="0A5068E0"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5</w:t>
            </w:r>
          </w:p>
        </w:tc>
        <w:tc>
          <w:tcPr>
            <w:tcW w:w="851" w:type="dxa"/>
            <w:tcBorders>
              <w:top w:val="single" w:sz="4" w:space="0" w:color="auto"/>
              <w:left w:val="nil"/>
              <w:bottom w:val="single" w:sz="4" w:space="0" w:color="auto"/>
              <w:right w:val="nil"/>
            </w:tcBorders>
            <w:vAlign w:val="bottom"/>
          </w:tcPr>
          <w:p w14:paraId="49D421C1"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9</w:t>
            </w:r>
          </w:p>
        </w:tc>
        <w:tc>
          <w:tcPr>
            <w:tcW w:w="992" w:type="dxa"/>
            <w:tcBorders>
              <w:top w:val="single" w:sz="4" w:space="0" w:color="auto"/>
              <w:left w:val="nil"/>
              <w:bottom w:val="single" w:sz="4" w:space="0" w:color="auto"/>
              <w:right w:val="nil"/>
            </w:tcBorders>
            <w:vAlign w:val="bottom"/>
          </w:tcPr>
          <w:p w14:paraId="6A1FD4C8"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9</w:t>
            </w:r>
          </w:p>
        </w:tc>
        <w:tc>
          <w:tcPr>
            <w:tcW w:w="992" w:type="dxa"/>
            <w:tcBorders>
              <w:top w:val="single" w:sz="4" w:space="0" w:color="auto"/>
              <w:left w:val="nil"/>
              <w:bottom w:val="single" w:sz="4" w:space="0" w:color="auto"/>
              <w:right w:val="nil"/>
            </w:tcBorders>
            <w:shd w:val="clear" w:color="auto" w:fill="auto"/>
            <w:noWrap/>
            <w:vAlign w:val="bottom"/>
            <w:hideMark/>
          </w:tcPr>
          <w:p w14:paraId="6232FD88"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r w:rsidRPr="00AA3C2B">
              <w:rPr>
                <w:rFonts w:ascii="Calibri" w:eastAsia="Times New Roman" w:hAnsi="Calibri" w:cs="Times New Roman"/>
                <w:b/>
                <w:color w:val="000000"/>
                <w:sz w:val="18"/>
                <w:szCs w:val="20"/>
                <w:lang w:eastAsia="en-NZ"/>
              </w:rPr>
              <w:t>12</w:t>
            </w:r>
          </w:p>
        </w:tc>
        <w:tc>
          <w:tcPr>
            <w:tcW w:w="1160" w:type="dxa"/>
            <w:tcBorders>
              <w:top w:val="single" w:sz="4" w:space="0" w:color="auto"/>
              <w:left w:val="nil"/>
              <w:bottom w:val="single" w:sz="4" w:space="0" w:color="auto"/>
              <w:right w:val="nil"/>
            </w:tcBorders>
            <w:shd w:val="clear" w:color="auto" w:fill="auto"/>
            <w:noWrap/>
            <w:vAlign w:val="bottom"/>
            <w:hideMark/>
          </w:tcPr>
          <w:p w14:paraId="5935346E" w14:textId="77777777" w:rsidR="00D12E4F" w:rsidRPr="00AA3C2B" w:rsidRDefault="00D12E4F" w:rsidP="004954FC">
            <w:pPr>
              <w:spacing w:after="0" w:line="240" w:lineRule="auto"/>
              <w:jc w:val="right"/>
              <w:rPr>
                <w:rFonts w:ascii="Calibri" w:eastAsia="Times New Roman" w:hAnsi="Calibri" w:cs="Times New Roman"/>
                <w:b/>
                <w:color w:val="000000"/>
                <w:sz w:val="18"/>
                <w:szCs w:val="20"/>
                <w:lang w:eastAsia="en-NZ"/>
              </w:rPr>
            </w:pPr>
          </w:p>
        </w:tc>
      </w:tr>
    </w:tbl>
    <w:p w14:paraId="6DBADDB8" w14:textId="77777777" w:rsidR="00D12E4F" w:rsidRDefault="00D12E4F" w:rsidP="00D12E4F">
      <w:pPr>
        <w:rPr>
          <w:b/>
        </w:rPr>
      </w:pPr>
    </w:p>
    <w:p w14:paraId="34D8D4A1" w14:textId="77777777" w:rsidR="00D12E4F" w:rsidRPr="00AA3C2B" w:rsidRDefault="00D12E4F" w:rsidP="00D12E4F">
      <w:pPr>
        <w:rPr>
          <w:b/>
        </w:rPr>
        <w:sectPr w:rsidR="00D12E4F" w:rsidRPr="00AA3C2B" w:rsidSect="00AA3C2B">
          <w:pgSz w:w="16838" w:h="11906" w:orient="landscape"/>
          <w:pgMar w:top="1440" w:right="1440" w:bottom="1440" w:left="1440" w:header="708" w:footer="708" w:gutter="0"/>
          <w:cols w:space="708"/>
          <w:titlePg/>
          <w:docGrid w:linePitch="360"/>
        </w:sectPr>
      </w:pPr>
    </w:p>
    <w:p w14:paraId="3CE3C1CC" w14:textId="11FEB640" w:rsidR="00C83B7C" w:rsidRDefault="00C83B7C" w:rsidP="00FA6BC8">
      <w:pPr>
        <w:pStyle w:val="Heading2"/>
      </w:pPr>
      <w:r w:rsidRPr="00FA6BC8">
        <w:lastRenderedPageBreak/>
        <w:t>Biosecurity</w:t>
      </w:r>
      <w:r>
        <w:t xml:space="preserve"> </w:t>
      </w:r>
      <w:r w:rsidR="00000026">
        <w:t>notes</w:t>
      </w:r>
    </w:p>
    <w:p w14:paraId="2FD4FC10" w14:textId="40FC058E" w:rsidR="000E5427" w:rsidRDefault="000E5427" w:rsidP="000E5427">
      <w:r>
        <w:t xml:space="preserve">We did not carry out a full biosecurity assessment </w:t>
      </w:r>
      <w:r w:rsidR="00CC029C">
        <w:t xml:space="preserve">of the atoll </w:t>
      </w:r>
      <w:r>
        <w:t>but made observations as we undertook our surveys.</w:t>
      </w:r>
    </w:p>
    <w:p w14:paraId="78F80A3A" w14:textId="77777777" w:rsidR="00C2252A" w:rsidRDefault="00C2252A" w:rsidP="00C83B7C">
      <w:pPr>
        <w:sectPr w:rsidR="00C2252A" w:rsidSect="00D12E4F">
          <w:pgSz w:w="11906" w:h="16838"/>
          <w:pgMar w:top="1440" w:right="1440" w:bottom="1440" w:left="1440" w:header="708" w:footer="708" w:gutter="0"/>
          <w:cols w:space="708"/>
          <w:titlePg/>
          <w:docGrid w:linePitch="360"/>
        </w:sectPr>
      </w:pPr>
    </w:p>
    <w:p w14:paraId="37E9833A" w14:textId="618CFDF8" w:rsidR="00914B7C" w:rsidRDefault="00914B7C" w:rsidP="00C83B7C">
      <w:r>
        <w:rPr>
          <w:noProof/>
          <w:lang w:eastAsia="en-NZ"/>
        </w:rPr>
        <w:drawing>
          <wp:inline distT="0" distB="0" distL="0" distR="0" wp14:anchorId="5B98EE42" wp14:editId="2075F95E">
            <wp:extent cx="1725833" cy="3068294"/>
            <wp:effectExtent l="0" t="4445"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725833" cy="3068294"/>
                    </a:xfrm>
                    <a:prstGeom prst="rect">
                      <a:avLst/>
                    </a:prstGeom>
                  </pic:spPr>
                </pic:pic>
              </a:graphicData>
            </a:graphic>
          </wp:inline>
        </w:drawing>
      </w:r>
    </w:p>
    <w:p w14:paraId="63EB2A9F" w14:textId="32EF29D7" w:rsidR="00914B7C" w:rsidRDefault="00C2252A" w:rsidP="00914B7C">
      <w:r>
        <w:t xml:space="preserve">We </w:t>
      </w:r>
      <w:r w:rsidR="00914B7C">
        <w:t xml:space="preserve">noted that flowers were being transported from Tahiti on the staff boat without any apparent biosecurity measures (left). </w:t>
      </w:r>
    </w:p>
    <w:p w14:paraId="3946C2DA" w14:textId="248F565F" w:rsidR="00C2252A" w:rsidRDefault="000E5427" w:rsidP="00C83B7C">
      <w:pPr>
        <w:sectPr w:rsidR="00C2252A" w:rsidSect="000E5427">
          <w:type w:val="continuous"/>
          <w:pgSz w:w="11906" w:h="16838"/>
          <w:pgMar w:top="1440" w:right="1440" w:bottom="1440" w:left="1440" w:header="708" w:footer="708" w:gutter="0"/>
          <w:cols w:num="2" w:space="568" w:equalWidth="0">
            <w:col w:w="4536" w:space="568"/>
            <w:col w:w="3922"/>
          </w:cols>
          <w:titlePg/>
          <w:docGrid w:linePitch="360"/>
        </w:sectPr>
      </w:pPr>
      <w:r>
        <w:t xml:space="preserve">Ants typically live in nests in the ground, and in trees. However, they can also nest in things like decaying coconuts, and little fire ants can nest in places as small as macadamia nuts, and complex flowers such as </w:t>
      </w:r>
      <w:r w:rsidRPr="00FF391C">
        <w:rPr>
          <w:i/>
        </w:rPr>
        <w:t>Heliconia</w:t>
      </w:r>
      <w:r>
        <w:t xml:space="preserve"> sp.</w:t>
      </w:r>
    </w:p>
    <w:p w14:paraId="097A37B1" w14:textId="70E1E15B" w:rsidR="00546AF9" w:rsidRDefault="00546AF9" w:rsidP="00C83B7C">
      <w:r>
        <w:t>The main way that little fire ant nests are transported from site to site is through potted plants. When the ants arrive in a new area, they start new nests in the new environment and the ants spread.</w:t>
      </w:r>
    </w:p>
    <w:p w14:paraId="78BE4006" w14:textId="365CAE82" w:rsidR="00000026" w:rsidRDefault="00546AF9" w:rsidP="00C83B7C">
      <w:r>
        <w:t>Thus, importing plants and flowers pose a direct threat as they can host ant nests e.g. potted plants and complex flowers.</w:t>
      </w:r>
    </w:p>
    <w:p w14:paraId="14462392" w14:textId="72CCCC7C" w:rsidR="00914B7C" w:rsidRDefault="00C2252A" w:rsidP="00C83B7C">
      <w:r w:rsidRPr="00C2252A">
        <w:rPr>
          <w:i/>
        </w:rPr>
        <w:t>Heliconia</w:t>
      </w:r>
      <w:r>
        <w:t xml:space="preserve"> sp. flowers are commonly used for decorative displays in the Pacific and we observed these being sold at the market in Tahiti</w:t>
      </w:r>
      <w:r w:rsidR="000E5427">
        <w:t xml:space="preserve"> (</w:t>
      </w:r>
      <w:r w:rsidR="00B61D51">
        <w:t>below – the bucket</w:t>
      </w:r>
      <w:r w:rsidR="00246CEF">
        <w:t>s</w:t>
      </w:r>
      <w:r w:rsidR="00B61D51">
        <w:t xml:space="preserve"> </w:t>
      </w:r>
      <w:r w:rsidR="00246CEF">
        <w:t>contain</w:t>
      </w:r>
      <w:r w:rsidR="00B61D51">
        <w:t xml:space="preserve"> </w:t>
      </w:r>
      <w:r w:rsidR="00B61D51" w:rsidRPr="00B61D51">
        <w:rPr>
          <w:i/>
        </w:rPr>
        <w:t>Heliconia</w:t>
      </w:r>
      <w:r w:rsidR="00B61D51">
        <w:t xml:space="preserve"> sp.</w:t>
      </w:r>
      <w:r w:rsidR="000E5427">
        <w:t>)</w:t>
      </w:r>
      <w:r>
        <w:t>.</w:t>
      </w:r>
    </w:p>
    <w:p w14:paraId="39586985" w14:textId="091E1501" w:rsidR="00C2252A" w:rsidRDefault="00B61D51" w:rsidP="00C83B7C">
      <w:r>
        <w:rPr>
          <w:noProof/>
          <w:lang w:eastAsia="en-NZ"/>
        </w:rPr>
        <w:drawing>
          <wp:inline distT="0" distB="0" distL="0" distR="0" wp14:anchorId="62187571" wp14:editId="6F7EB993">
            <wp:extent cx="4219575" cy="1952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007_100827.jpg"/>
                    <pic:cNvPicPr/>
                  </pic:nvPicPr>
                  <pic:blipFill rotWithShape="1">
                    <a:blip r:embed="rId17" cstate="print">
                      <a:extLst>
                        <a:ext uri="{28A0092B-C50C-407E-A947-70E740481C1C}">
                          <a14:useLocalDpi xmlns:a14="http://schemas.microsoft.com/office/drawing/2010/main" val="0"/>
                        </a:ext>
                      </a:extLst>
                    </a:blip>
                    <a:srcRect l="21770" t="21863" r="4609" b="17570"/>
                    <a:stretch/>
                  </pic:blipFill>
                  <pic:spPr bwMode="auto">
                    <a:xfrm>
                      <a:off x="0" y="0"/>
                      <a:ext cx="4219575" cy="1952625"/>
                    </a:xfrm>
                    <a:prstGeom prst="rect">
                      <a:avLst/>
                    </a:prstGeom>
                    <a:ln>
                      <a:noFill/>
                    </a:ln>
                    <a:extLst>
                      <a:ext uri="{53640926-AAD7-44D8-BBD7-CCE9431645EC}">
                        <a14:shadowObscured xmlns:a14="http://schemas.microsoft.com/office/drawing/2010/main"/>
                      </a:ext>
                    </a:extLst>
                  </pic:spPr>
                </pic:pic>
              </a:graphicData>
            </a:graphic>
          </wp:inline>
        </w:drawing>
      </w:r>
    </w:p>
    <w:p w14:paraId="0F87836F" w14:textId="4005B56F" w:rsidR="000E5427" w:rsidRDefault="00C83B7C" w:rsidP="00000026">
      <w:r>
        <w:t xml:space="preserve">We noted plants that are clearly not native to </w:t>
      </w:r>
      <w:proofErr w:type="spellStart"/>
      <w:r>
        <w:t>Tetiaroa</w:t>
      </w:r>
      <w:proofErr w:type="spellEnd"/>
      <w:r>
        <w:t xml:space="preserve"> </w:t>
      </w:r>
      <w:r w:rsidR="000E7150">
        <w:t xml:space="preserve">on </w:t>
      </w:r>
      <w:proofErr w:type="spellStart"/>
      <w:r w:rsidR="000E7150">
        <w:t>Onetahi</w:t>
      </w:r>
      <w:proofErr w:type="spellEnd"/>
      <w:r w:rsidR="00000026">
        <w:t xml:space="preserve"> (e.g. succulents in the staff gardens)</w:t>
      </w:r>
      <w:r w:rsidR="000E7150">
        <w:t xml:space="preserve">, </w:t>
      </w:r>
      <w:r>
        <w:t xml:space="preserve">and trust that anyone bringing plants from elsewhere in French Polynesia ensure these </w:t>
      </w:r>
      <w:r w:rsidR="000E7150">
        <w:t xml:space="preserve">imports </w:t>
      </w:r>
      <w:r>
        <w:t>are from areas free of little fire ant.</w:t>
      </w:r>
      <w:r w:rsidR="00C2252A" w:rsidRPr="00C2252A">
        <w:t xml:space="preserve"> </w:t>
      </w:r>
    </w:p>
    <w:p w14:paraId="6A6827FB" w14:textId="5A2A50F0" w:rsidR="00D12E4F" w:rsidRDefault="00D12E4F" w:rsidP="00D12E4F">
      <w:r>
        <w:t xml:space="preserve">Plant imports also pose an indirect threat as they can host the sap-sucking insects that drive ant invasion dynamics elsewhere (see </w:t>
      </w:r>
      <w:hyperlink r:id="rId18" w:history="1">
        <w:r w:rsidRPr="00C345DC">
          <w:rPr>
            <w:rStyle w:val="Hyperlink"/>
          </w:rPr>
          <w:t>http://piat.org.nz/problem-ants/characteristics-of-invasive-ants/sugar-devils</w:t>
        </w:r>
      </w:hyperlink>
      <w:r>
        <w:t xml:space="preserve"> for examples). On the staff boat from Tahiti to </w:t>
      </w:r>
      <w:proofErr w:type="spellStart"/>
      <w:r>
        <w:t>Tetiaroa</w:t>
      </w:r>
      <w:proofErr w:type="spellEnd"/>
      <w:r>
        <w:t xml:space="preserve"> we detected 6 species of ant </w:t>
      </w:r>
      <w:r w:rsidRPr="00035967">
        <w:rPr>
          <w:b/>
        </w:rPr>
        <w:t>[</w:t>
      </w:r>
      <w:proofErr w:type="spellStart"/>
      <w:r w:rsidRPr="00035967">
        <w:rPr>
          <w:b/>
        </w:rPr>
        <w:t>Herve</w:t>
      </w:r>
      <w:proofErr w:type="spellEnd"/>
      <w:r w:rsidRPr="00035967">
        <w:rPr>
          <w:b/>
        </w:rPr>
        <w:t xml:space="preserve"> has this list], some of which are not present on </w:t>
      </w:r>
      <w:proofErr w:type="spellStart"/>
      <w:r w:rsidRPr="00035967">
        <w:rPr>
          <w:b/>
        </w:rPr>
        <w:t>Tetiaroa</w:t>
      </w:r>
      <w:proofErr w:type="spellEnd"/>
      <w:r w:rsidR="006A17EE">
        <w:rPr>
          <w:b/>
        </w:rPr>
        <w:t xml:space="preserve"> [</w:t>
      </w:r>
      <w:proofErr w:type="spellStart"/>
      <w:r w:rsidR="006A17EE">
        <w:rPr>
          <w:b/>
        </w:rPr>
        <w:t>Herve</w:t>
      </w:r>
      <w:proofErr w:type="spellEnd"/>
      <w:r w:rsidR="006A17EE">
        <w:rPr>
          <w:b/>
        </w:rPr>
        <w:t xml:space="preserve"> to confirm]</w:t>
      </w:r>
      <w:r w:rsidRPr="00035967">
        <w:rPr>
          <w:b/>
        </w:rPr>
        <w:t>,</w:t>
      </w:r>
      <w:r>
        <w:t xml:space="preserve"> which highlights the potential for invasion. These ants were found on the flowers being imported from Tahiti.</w:t>
      </w:r>
    </w:p>
    <w:p w14:paraId="65CC51BA" w14:textId="77777777" w:rsidR="00D12E4F" w:rsidRDefault="00D12E4F" w:rsidP="00000026">
      <w:pPr>
        <w:sectPr w:rsidR="00D12E4F" w:rsidSect="00C2252A">
          <w:type w:val="continuous"/>
          <w:pgSz w:w="11906" w:h="16838"/>
          <w:pgMar w:top="1440" w:right="1440" w:bottom="1440" w:left="1440" w:header="708" w:footer="708" w:gutter="0"/>
          <w:cols w:space="708"/>
          <w:titlePg/>
          <w:docGrid w:linePitch="360"/>
        </w:sectPr>
      </w:pPr>
    </w:p>
    <w:p w14:paraId="78FC120E" w14:textId="45D1F9B7" w:rsidR="000E5427" w:rsidRDefault="00000026" w:rsidP="00000026">
      <w:r>
        <w:rPr>
          <w:noProof/>
          <w:lang w:eastAsia="en-NZ"/>
        </w:rPr>
        <w:lastRenderedPageBreak/>
        <w:drawing>
          <wp:inline distT="0" distB="0" distL="0" distR="0" wp14:anchorId="175D44C2" wp14:editId="59EF3B2F">
            <wp:extent cx="2209800" cy="3927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9079" cy="3961993"/>
                    </a:xfrm>
                    <a:prstGeom prst="rect">
                      <a:avLst/>
                    </a:prstGeom>
                  </pic:spPr>
                </pic:pic>
              </a:graphicData>
            </a:graphic>
          </wp:inline>
        </w:drawing>
      </w:r>
      <w:r w:rsidRPr="00BE26BF">
        <w:t xml:space="preserve"> </w:t>
      </w:r>
      <w:r w:rsidR="00D12E4F">
        <w:br w:type="column"/>
      </w:r>
      <w:r>
        <w:t xml:space="preserve">We noted that the Singapore daisy plant </w:t>
      </w:r>
      <w:proofErr w:type="spellStart"/>
      <w:r w:rsidRPr="00FF391C">
        <w:rPr>
          <w:i/>
        </w:rPr>
        <w:t>Wedelia</w:t>
      </w:r>
      <w:proofErr w:type="spellEnd"/>
      <w:r>
        <w:t xml:space="preserve"> sp. is common around the staff road in </w:t>
      </w:r>
      <w:proofErr w:type="spellStart"/>
      <w:r>
        <w:t>Onetahi</w:t>
      </w:r>
      <w:proofErr w:type="spellEnd"/>
      <w:r w:rsidR="000E5427">
        <w:t xml:space="preserve"> (left)</w:t>
      </w:r>
      <w:r>
        <w:t xml:space="preserve">. </w:t>
      </w:r>
    </w:p>
    <w:p w14:paraId="33B491AA" w14:textId="35CDB752" w:rsidR="000E5427" w:rsidRDefault="00000026" w:rsidP="00000026">
      <w:r>
        <w:t xml:space="preserve">This is a serious weed threat in the Pacific. As a ground cover it suppresses native vegetation and easily spreads via small fragments. </w:t>
      </w:r>
    </w:p>
    <w:p w14:paraId="30B4B867" w14:textId="2FFE8B73" w:rsidR="00000026" w:rsidRDefault="00000026" w:rsidP="00000026">
      <w:r>
        <w:t xml:space="preserve">We recommend that this species be eradicated to remove the risk of spreading to the other </w:t>
      </w:r>
      <w:proofErr w:type="spellStart"/>
      <w:r>
        <w:t>motu</w:t>
      </w:r>
      <w:proofErr w:type="spellEnd"/>
      <w:r>
        <w:t xml:space="preserve">. Advice on how to best manage </w:t>
      </w:r>
      <w:r w:rsidR="000E5427">
        <w:t>Singapore daisy</w:t>
      </w:r>
      <w:r>
        <w:t xml:space="preserve"> can be obtained from David </w:t>
      </w:r>
      <w:proofErr w:type="spellStart"/>
      <w:r>
        <w:t>Moverley</w:t>
      </w:r>
      <w:proofErr w:type="spellEnd"/>
      <w:r>
        <w:t>, Invasive Species Adviser at SPREP</w:t>
      </w:r>
      <w:r w:rsidR="00246CEF">
        <w:t xml:space="preserve"> (davidm@sprep.org)</w:t>
      </w:r>
      <w:r w:rsidR="000E5427">
        <w:t>.</w:t>
      </w:r>
    </w:p>
    <w:p w14:paraId="49BE57CF" w14:textId="77777777" w:rsidR="00D12E4F" w:rsidRDefault="00D12E4F" w:rsidP="00D12E4F">
      <w:r>
        <w:t xml:space="preserve">After we arrived the Brando resort management asked for advice on how to respond to complaints from guests of ants in the villas and around pools. </w:t>
      </w:r>
    </w:p>
    <w:p w14:paraId="422A8730" w14:textId="53387944" w:rsidR="00D12E4F" w:rsidRDefault="00D12E4F" w:rsidP="00D12E4F">
      <w:r>
        <w:t xml:space="preserve">The ants </w:t>
      </w:r>
      <w:r w:rsidR="00246CEF">
        <w:t xml:space="preserve">we found </w:t>
      </w:r>
      <w:r>
        <w:t>infesting the villas are ghost ants (</w:t>
      </w:r>
      <w:proofErr w:type="spellStart"/>
      <w:r w:rsidRPr="00035967">
        <w:rPr>
          <w:i/>
        </w:rPr>
        <w:t>Tapinoma</w:t>
      </w:r>
      <w:proofErr w:type="spellEnd"/>
      <w:r w:rsidRPr="00035967">
        <w:rPr>
          <w:i/>
        </w:rPr>
        <w:t xml:space="preserve"> </w:t>
      </w:r>
      <w:proofErr w:type="spellStart"/>
      <w:r w:rsidRPr="00035967">
        <w:rPr>
          <w:i/>
        </w:rPr>
        <w:t>melanocephalum</w:t>
      </w:r>
      <w:proofErr w:type="spellEnd"/>
      <w:r>
        <w:t>) a common introduced species in the Pacific that is often found in kitchens and bathrooms, and is considered a pest by many</w:t>
      </w:r>
      <w:r w:rsidR="00CC029C">
        <w:t xml:space="preserve"> people</w:t>
      </w:r>
      <w:r>
        <w:t>.</w:t>
      </w:r>
    </w:p>
    <w:p w14:paraId="4B6E508C" w14:textId="77777777" w:rsidR="000E5427" w:rsidRDefault="000E5427" w:rsidP="00000026">
      <w:pPr>
        <w:sectPr w:rsidR="000E5427" w:rsidSect="00D12E4F">
          <w:type w:val="continuous"/>
          <w:pgSz w:w="11906" w:h="16838"/>
          <w:pgMar w:top="1440" w:right="1440" w:bottom="1440" w:left="1440" w:header="708" w:footer="708" w:gutter="0"/>
          <w:cols w:num="2" w:space="567" w:equalWidth="0">
            <w:col w:w="3515" w:space="567"/>
            <w:col w:w="4944"/>
          </w:cols>
          <w:titlePg/>
          <w:docGrid w:linePitch="360"/>
        </w:sectPr>
      </w:pPr>
    </w:p>
    <w:p w14:paraId="764428F2" w14:textId="77777777" w:rsidR="00D12E4F" w:rsidRDefault="00D12E4F" w:rsidP="00000026">
      <w:r>
        <w:t xml:space="preserve">The pools areas were infested by ants from the taxonomically ill-defined </w:t>
      </w:r>
      <w:proofErr w:type="spellStart"/>
      <w:r w:rsidRPr="00035967">
        <w:rPr>
          <w:i/>
        </w:rPr>
        <w:t>Iridomyrmex</w:t>
      </w:r>
      <w:proofErr w:type="spellEnd"/>
      <w:r w:rsidRPr="00035967">
        <w:rPr>
          <w:i/>
        </w:rPr>
        <w:t xml:space="preserve"> anceps</w:t>
      </w:r>
      <w:r>
        <w:t xml:space="preserve"> group and vague crazy ant / wandering crazy ant </w:t>
      </w:r>
      <w:proofErr w:type="spellStart"/>
      <w:r w:rsidRPr="00954A44">
        <w:rPr>
          <w:i/>
        </w:rPr>
        <w:t>Nylanderia</w:t>
      </w:r>
      <w:proofErr w:type="spellEnd"/>
      <w:r w:rsidRPr="00954A44">
        <w:rPr>
          <w:i/>
        </w:rPr>
        <w:t xml:space="preserve"> </w:t>
      </w:r>
      <w:proofErr w:type="spellStart"/>
      <w:r w:rsidRPr="00954A44">
        <w:rPr>
          <w:i/>
        </w:rPr>
        <w:t>vaga</w:t>
      </w:r>
      <w:proofErr w:type="spellEnd"/>
      <w:r>
        <w:t>, both relatively common introduced ants that, like ghost ants, are not known to cause any harm, although they can be nuisance species at times.</w:t>
      </w:r>
    </w:p>
    <w:p w14:paraId="201316C5" w14:textId="2DCD9337" w:rsidR="00000026" w:rsidRPr="0024190C" w:rsidRDefault="00000026" w:rsidP="00000026">
      <w:r>
        <w:t xml:space="preserve">The hotel has been using </w:t>
      </w:r>
      <w:proofErr w:type="spellStart"/>
      <w:r>
        <w:t>Fourmidor</w:t>
      </w:r>
      <w:proofErr w:type="spellEnd"/>
      <w:r>
        <w:t xml:space="preserve">®, which contains fipronil, as an ant treatment. Although this can be an effective treatment, fipronil </w:t>
      </w:r>
      <w:r w:rsidR="00246CEF">
        <w:t>based products are</w:t>
      </w:r>
      <w:r>
        <w:t xml:space="preserve"> not recommended for extended</w:t>
      </w:r>
      <w:r w:rsidR="00246CEF">
        <w:t xml:space="preserve"> ongoing</w:t>
      </w:r>
      <w:r>
        <w:t xml:space="preserve"> use in atoll environments due to a number of environmental concerns</w:t>
      </w:r>
      <w:r w:rsidR="00CC029C">
        <w:t xml:space="preserve">. Fipronil is highly toxic to fish and aquatic invertebrates and is particularly hazardous in lagoons. </w:t>
      </w:r>
      <w:r w:rsidR="00246CEF">
        <w:t xml:space="preserve">In addition, the environmental fate of fipronil is not very well known, and it is potentially highly persistent in the environment. </w:t>
      </w:r>
      <w:r w:rsidR="00CC029C">
        <w:t xml:space="preserve">On </w:t>
      </w:r>
      <w:proofErr w:type="spellStart"/>
      <w:r w:rsidR="00CC029C">
        <w:t>Onetahi</w:t>
      </w:r>
      <w:proofErr w:type="spellEnd"/>
      <w:r w:rsidR="00CC029C">
        <w:t xml:space="preserve"> the toxin</w:t>
      </w:r>
      <w:r>
        <w:t xml:space="preserve"> is </w:t>
      </w:r>
      <w:r w:rsidR="00246CEF">
        <w:t xml:space="preserve">also </w:t>
      </w:r>
      <w:r>
        <w:t>apparently not having the desired effect</w:t>
      </w:r>
      <w:r w:rsidR="00246CEF">
        <w:t>, so alternatives should be considered</w:t>
      </w:r>
      <w:r>
        <w:t>. See Appendix 2 for suggested alternative treatment options.</w:t>
      </w:r>
    </w:p>
    <w:p w14:paraId="0FEFB99C" w14:textId="7AB05FD9" w:rsidR="00260AC6" w:rsidRDefault="00260AC6" w:rsidP="00FA6BC8">
      <w:pPr>
        <w:pStyle w:val="Heading2"/>
      </w:pPr>
      <w:r>
        <w:t>Recommendations</w:t>
      </w:r>
    </w:p>
    <w:p w14:paraId="1F879BBD" w14:textId="34EC2478" w:rsidR="008F727C" w:rsidRDefault="00FA6BC8" w:rsidP="0024190C">
      <w:r>
        <w:t xml:space="preserve">As a result of </w:t>
      </w:r>
      <w:r w:rsidR="00246CEF">
        <w:t>our</w:t>
      </w:r>
      <w:r>
        <w:t xml:space="preserve"> sur</w:t>
      </w:r>
      <w:r w:rsidR="008F727C">
        <w:t xml:space="preserve">vey of ants of </w:t>
      </w:r>
      <w:proofErr w:type="spellStart"/>
      <w:r w:rsidR="008F727C">
        <w:t>Tetiaroa</w:t>
      </w:r>
      <w:proofErr w:type="spellEnd"/>
      <w:r w:rsidR="008F727C">
        <w:t xml:space="preserve"> </w:t>
      </w:r>
      <w:r w:rsidR="00246CEF">
        <w:t xml:space="preserve">atoll </w:t>
      </w:r>
      <w:r w:rsidR="008F727C">
        <w:t>we recommend</w:t>
      </w:r>
      <w:r>
        <w:t>:</w:t>
      </w:r>
    </w:p>
    <w:p w14:paraId="07093FF6" w14:textId="77777777" w:rsidR="008F727C" w:rsidRDefault="008F727C" w:rsidP="008F727C">
      <w:pPr>
        <w:pStyle w:val="ListParagraph"/>
        <w:numPr>
          <w:ilvl w:val="0"/>
          <w:numId w:val="3"/>
        </w:numPr>
      </w:pPr>
      <w:r>
        <w:t>Improvements to biosecurity:</w:t>
      </w:r>
    </w:p>
    <w:p w14:paraId="76DF0F16" w14:textId="771ED2D7" w:rsidR="008F727C" w:rsidRDefault="00FA6BC8" w:rsidP="00FA6BC8">
      <w:pPr>
        <w:pStyle w:val="ListParagraph"/>
        <w:numPr>
          <w:ilvl w:val="1"/>
          <w:numId w:val="3"/>
        </w:numPr>
      </w:pPr>
      <w:r>
        <w:t xml:space="preserve">Enhancing </w:t>
      </w:r>
      <w:r w:rsidR="008F727C">
        <w:t xml:space="preserve">greater awareness </w:t>
      </w:r>
      <w:r>
        <w:t xml:space="preserve">among Brando resort management and staff </w:t>
      </w:r>
      <w:r w:rsidR="008F727C">
        <w:t>of what risk items are being imported</w:t>
      </w:r>
      <w:r>
        <w:t xml:space="preserve">, and the consequences of ant invasions (e.g. yellow crazy ants </w:t>
      </w:r>
      <w:hyperlink r:id="rId20" w:history="1">
        <w:r w:rsidRPr="00F5797E">
          <w:rPr>
            <w:rStyle w:val="Hyperlink"/>
          </w:rPr>
          <w:t>https://www.youtube.com/watch?v=u39C-FSkdIc</w:t>
        </w:r>
      </w:hyperlink>
      <w:r>
        <w:t xml:space="preserve"> (French) and </w:t>
      </w:r>
      <w:hyperlink r:id="rId21" w:history="1">
        <w:r w:rsidRPr="00F5797E">
          <w:rPr>
            <w:rStyle w:val="Hyperlink"/>
          </w:rPr>
          <w:t>https://www.youtube.com/watch?v=VBhUSLdvFfw</w:t>
        </w:r>
      </w:hyperlink>
      <w:r>
        <w:t xml:space="preserve"> (English) and little fire ants </w:t>
      </w:r>
      <w:hyperlink r:id="rId22" w:history="1">
        <w:r w:rsidRPr="00F5797E">
          <w:rPr>
            <w:rStyle w:val="Hyperlink"/>
          </w:rPr>
          <w:t>https://www.youtube.com/watch?v=mJ8TQ_ASsYQ</w:t>
        </w:r>
      </w:hyperlink>
      <w:r w:rsidR="00246CEF">
        <w:t xml:space="preserve"> (English only)</w:t>
      </w:r>
      <w:r w:rsidR="00F65EF0">
        <w:t>)</w:t>
      </w:r>
    </w:p>
    <w:p w14:paraId="4FEC61BF" w14:textId="02D0BCBE" w:rsidR="008F727C" w:rsidRDefault="00FA6BC8" w:rsidP="00FA6BC8">
      <w:pPr>
        <w:pStyle w:val="ListParagraph"/>
        <w:numPr>
          <w:ilvl w:val="1"/>
          <w:numId w:val="3"/>
        </w:numPr>
      </w:pPr>
      <w:r>
        <w:t xml:space="preserve">Managing and mitigating risk by </w:t>
      </w:r>
      <w:r w:rsidR="008F727C">
        <w:t xml:space="preserve">ensuring plant imports are </w:t>
      </w:r>
      <w:r>
        <w:t xml:space="preserve">obtained </w:t>
      </w:r>
      <w:r w:rsidR="008F727C">
        <w:t>from areas free of little fire ants and yellow crazy ants</w:t>
      </w:r>
    </w:p>
    <w:p w14:paraId="0052060A" w14:textId="6D40F66B" w:rsidR="008F727C" w:rsidRDefault="00D12E4F" w:rsidP="00FA6BC8">
      <w:pPr>
        <w:pStyle w:val="ListParagraph"/>
        <w:numPr>
          <w:ilvl w:val="1"/>
          <w:numId w:val="3"/>
        </w:numPr>
      </w:pPr>
      <w:r>
        <w:t>T</w:t>
      </w:r>
      <w:r w:rsidR="008F727C">
        <w:t xml:space="preserve">reating of flowers and plants by immersing in water during the </w:t>
      </w:r>
      <w:r w:rsidR="00FA6BC8">
        <w:t xml:space="preserve">boat </w:t>
      </w:r>
      <w:r w:rsidR="008F727C">
        <w:t xml:space="preserve">journey or refrigeration for 24 hours prior to transport </w:t>
      </w:r>
    </w:p>
    <w:p w14:paraId="505AFB31" w14:textId="2591B3C7" w:rsidR="008F727C" w:rsidRDefault="008F727C" w:rsidP="00CC029C">
      <w:pPr>
        <w:pStyle w:val="ListParagraph"/>
        <w:numPr>
          <w:ilvl w:val="1"/>
          <w:numId w:val="3"/>
        </w:numPr>
      </w:pPr>
      <w:r>
        <w:lastRenderedPageBreak/>
        <w:t xml:space="preserve">Improve </w:t>
      </w:r>
      <w:r w:rsidR="00F65EF0">
        <w:t xml:space="preserve">internal </w:t>
      </w:r>
      <w:r>
        <w:t xml:space="preserve">biosecurity by checking what is being transported between </w:t>
      </w:r>
      <w:proofErr w:type="spellStart"/>
      <w:r>
        <w:t>motu</w:t>
      </w:r>
      <w:proofErr w:type="spellEnd"/>
      <w:r>
        <w:t xml:space="preserve"> fo</w:t>
      </w:r>
      <w:r w:rsidR="00FA6BC8">
        <w:t>r</w:t>
      </w:r>
      <w:r>
        <w:t xml:space="preserve"> risk items</w:t>
      </w:r>
      <w:r w:rsidR="00CC029C" w:rsidRPr="00CC029C">
        <w:t xml:space="preserve"> </w:t>
      </w:r>
      <w:r w:rsidR="00CC029C">
        <w:t>to stop ants spreading further</w:t>
      </w:r>
    </w:p>
    <w:p w14:paraId="36D997DB" w14:textId="7CEF129E" w:rsidR="008F727C" w:rsidRDefault="008F727C" w:rsidP="008F727C">
      <w:pPr>
        <w:pStyle w:val="ListParagraph"/>
        <w:numPr>
          <w:ilvl w:val="0"/>
          <w:numId w:val="3"/>
        </w:numPr>
      </w:pPr>
      <w:r>
        <w:t>Monitor</w:t>
      </w:r>
      <w:r w:rsidR="00D12E4F">
        <w:t>ing</w:t>
      </w:r>
      <w:r>
        <w:t xml:space="preserve"> yellow crazy ant infestations</w:t>
      </w:r>
    </w:p>
    <w:p w14:paraId="28C7937A" w14:textId="0CEE18FD" w:rsidR="008F727C" w:rsidRDefault="00CC029C" w:rsidP="008F727C">
      <w:pPr>
        <w:pStyle w:val="ListParagraph"/>
        <w:numPr>
          <w:ilvl w:val="1"/>
          <w:numId w:val="3"/>
        </w:numPr>
      </w:pPr>
      <w:r>
        <w:t>Spatially d</w:t>
      </w:r>
      <w:r w:rsidR="008F727C">
        <w:t>elimit</w:t>
      </w:r>
      <w:r w:rsidR="00D12E4F">
        <w:t>ing</w:t>
      </w:r>
      <w:r w:rsidR="008F727C">
        <w:t xml:space="preserve"> the infestations on </w:t>
      </w:r>
      <w:proofErr w:type="spellStart"/>
      <w:r w:rsidR="008F727C">
        <w:t>Onetahi</w:t>
      </w:r>
      <w:proofErr w:type="spellEnd"/>
      <w:r w:rsidR="008F727C">
        <w:t xml:space="preserve"> and </w:t>
      </w:r>
      <w:proofErr w:type="spellStart"/>
      <w:r w:rsidR="008F727C">
        <w:t>Oroatera</w:t>
      </w:r>
      <w:proofErr w:type="spellEnd"/>
      <w:r w:rsidR="008F727C">
        <w:t xml:space="preserve">. Full protocols on monitoring can be found at </w:t>
      </w:r>
      <w:hyperlink r:id="rId23" w:history="1">
        <w:r w:rsidR="008F727C" w:rsidRPr="009917A8">
          <w:rPr>
            <w:rStyle w:val="Hyperlink"/>
          </w:rPr>
          <w:t>http://piat.org.nz/assessing-the-problem</w:t>
        </w:r>
      </w:hyperlink>
      <w:r w:rsidR="008F727C">
        <w:t xml:space="preserve">. </w:t>
      </w:r>
    </w:p>
    <w:p w14:paraId="675FDBC8" w14:textId="3A6978D8" w:rsidR="00FA6BC8" w:rsidRDefault="008F727C" w:rsidP="008F727C">
      <w:pPr>
        <w:pStyle w:val="ListParagraph"/>
        <w:numPr>
          <w:ilvl w:val="1"/>
          <w:numId w:val="3"/>
        </w:numPr>
      </w:pPr>
      <w:r>
        <w:t>Monitor</w:t>
      </w:r>
      <w:r w:rsidR="00D12E4F">
        <w:t>ing</w:t>
      </w:r>
      <w:r>
        <w:t xml:space="preserve"> </w:t>
      </w:r>
      <w:r w:rsidR="00CC029C">
        <w:t xml:space="preserve">and updating </w:t>
      </w:r>
      <w:r>
        <w:t xml:space="preserve">the </w:t>
      </w:r>
      <w:r w:rsidR="00CC029C">
        <w:t xml:space="preserve">known spatial </w:t>
      </w:r>
      <w:r>
        <w:t>extent of the infestation</w:t>
      </w:r>
      <w:r w:rsidR="00FA6BC8">
        <w:t>s</w:t>
      </w:r>
      <w:r>
        <w:t xml:space="preserve"> every 6 – 12 months</w:t>
      </w:r>
      <w:r w:rsidR="00F65EF0">
        <w:t xml:space="preserve"> using the above protocols</w:t>
      </w:r>
    </w:p>
    <w:p w14:paraId="0B7179BA" w14:textId="70887789" w:rsidR="008F727C" w:rsidRDefault="00FA6BC8" w:rsidP="00FA6BC8">
      <w:pPr>
        <w:pStyle w:val="ListParagraph"/>
        <w:numPr>
          <w:ilvl w:val="1"/>
          <w:numId w:val="3"/>
        </w:numPr>
      </w:pPr>
      <w:r>
        <w:t>Monitor</w:t>
      </w:r>
      <w:r w:rsidR="00D12E4F">
        <w:t>ing</w:t>
      </w:r>
      <w:r>
        <w:t xml:space="preserve"> the abundance of yellow crazy ant infestations every 6 – 12 months and take</w:t>
      </w:r>
      <w:r w:rsidR="008F727C">
        <w:t xml:space="preserve"> action if yellow crazy ant population levels increase.</w:t>
      </w:r>
      <w:r>
        <w:t xml:space="preserve"> Please see: </w:t>
      </w:r>
      <w:hyperlink r:id="rId24" w:history="1">
        <w:r w:rsidRPr="00F5797E">
          <w:rPr>
            <w:rStyle w:val="Hyperlink"/>
          </w:rPr>
          <w:t>http://piat.org.nz/assessing-the-problem/card-counts</w:t>
        </w:r>
      </w:hyperlink>
      <w:r>
        <w:t xml:space="preserve"> </w:t>
      </w:r>
      <w:r w:rsidR="00F65EF0">
        <w:t>for information on monitoring yellow crazy ant abundance</w:t>
      </w:r>
    </w:p>
    <w:p w14:paraId="31B40D3D" w14:textId="07214634" w:rsidR="00FA6BC8" w:rsidRDefault="00FA6BC8" w:rsidP="00FA6BC8">
      <w:pPr>
        <w:pStyle w:val="ListParagraph"/>
        <w:numPr>
          <w:ilvl w:val="0"/>
          <w:numId w:val="3"/>
        </w:numPr>
      </w:pPr>
      <w:r>
        <w:t>Changing the treatment methods for ants in the resort area (see Appendix 2)</w:t>
      </w:r>
    </w:p>
    <w:p w14:paraId="63B3101B" w14:textId="77777777" w:rsidR="00FB0BAA" w:rsidRDefault="00FB0BAA" w:rsidP="00FB0BAA">
      <w:pPr>
        <w:pStyle w:val="Heading2"/>
      </w:pPr>
      <w:r>
        <w:t>Acknowledgements</w:t>
      </w:r>
    </w:p>
    <w:p w14:paraId="677DBCC4" w14:textId="77777777" w:rsidR="00FB0BAA" w:rsidRDefault="00FB0BAA">
      <w:proofErr w:type="spellStart"/>
      <w:r>
        <w:t>Tetiaroa</w:t>
      </w:r>
      <w:proofErr w:type="spellEnd"/>
      <w:r>
        <w:t xml:space="preserve"> Society staff kindly supported the logistics for this survey. The work was funded by the </w:t>
      </w:r>
      <w:proofErr w:type="spellStart"/>
      <w:r>
        <w:t>Tetiaroa</w:t>
      </w:r>
      <w:proofErr w:type="spellEnd"/>
      <w:r>
        <w:t xml:space="preserve"> Society and University of Auckland.</w:t>
      </w:r>
      <w:r w:rsidR="009831BD">
        <w:t xml:space="preserve"> Many thanks to Dr Dave </w:t>
      </w:r>
      <w:proofErr w:type="spellStart"/>
      <w:r w:rsidR="009831BD">
        <w:t>Nendick</w:t>
      </w:r>
      <w:proofErr w:type="spellEnd"/>
      <w:r w:rsidR="009831BD">
        <w:t xml:space="preserve"> of New Zealand Ministry of Primary Industries for the detailed protocols for Brigade® / </w:t>
      </w:r>
      <w:proofErr w:type="spellStart"/>
      <w:r w:rsidR="009831BD">
        <w:t>Biflex</w:t>
      </w:r>
      <w:proofErr w:type="spellEnd"/>
      <w:r w:rsidR="009831BD">
        <w:t>®.</w:t>
      </w:r>
    </w:p>
    <w:p w14:paraId="5DBF86B0" w14:textId="77777777" w:rsidR="004B467F" w:rsidRDefault="004B467F" w:rsidP="009831BD">
      <w:pPr>
        <w:pStyle w:val="Heading1"/>
      </w:pPr>
      <w:r w:rsidRPr="009831BD">
        <w:t>Appendix</w:t>
      </w:r>
      <w:r>
        <w:t xml:space="preserve"> 1</w:t>
      </w:r>
      <w:r w:rsidR="009831BD">
        <w:t xml:space="preserve">: </w:t>
      </w:r>
      <w:r>
        <w:t>Methods</w:t>
      </w:r>
    </w:p>
    <w:p w14:paraId="179F05D3" w14:textId="77777777" w:rsidR="009831BD" w:rsidRDefault="009831BD" w:rsidP="009831BD">
      <w:r>
        <w:t xml:space="preserve">We surveyed all the </w:t>
      </w:r>
      <w:proofErr w:type="spellStart"/>
      <w:r>
        <w:t>motu</w:t>
      </w:r>
      <w:proofErr w:type="spellEnd"/>
      <w:r>
        <w:t xml:space="preserve"> of </w:t>
      </w:r>
      <w:proofErr w:type="spellStart"/>
      <w:r>
        <w:t>Tetiaroa</w:t>
      </w:r>
      <w:proofErr w:type="spellEnd"/>
      <w:r>
        <w:t xml:space="preserve"> between 7 and 15 October.</w:t>
      </w:r>
    </w:p>
    <w:p w14:paraId="4AAF3B1B" w14:textId="77777777" w:rsidR="004B467F" w:rsidRDefault="004B467F">
      <w:r>
        <w:t>Ants were collected using three methods:</w:t>
      </w:r>
    </w:p>
    <w:p w14:paraId="3F7B5147" w14:textId="77777777" w:rsidR="004B467F" w:rsidRDefault="004B467F" w:rsidP="004B467F">
      <w:pPr>
        <w:pStyle w:val="ListParagraph"/>
        <w:numPr>
          <w:ilvl w:val="0"/>
          <w:numId w:val="1"/>
        </w:numPr>
      </w:pPr>
      <w:r>
        <w:t xml:space="preserve">Visual surveys of ants were undertaken on all </w:t>
      </w:r>
      <w:proofErr w:type="spellStart"/>
      <w:r>
        <w:t>motu</w:t>
      </w:r>
      <w:proofErr w:type="spellEnd"/>
      <w:r>
        <w:t xml:space="preserve"> (by </w:t>
      </w:r>
      <w:proofErr w:type="spellStart"/>
      <w:r>
        <w:t>Herve</w:t>
      </w:r>
      <w:proofErr w:type="spellEnd"/>
      <w:r>
        <w:t xml:space="preserve"> Jourdan and / or Monica Gruber), by inspecting likely nesting and foraging sites of ants.</w:t>
      </w:r>
    </w:p>
    <w:p w14:paraId="78E9DBCB" w14:textId="77777777" w:rsidR="004B467F" w:rsidRDefault="004B467F" w:rsidP="004B467F">
      <w:pPr>
        <w:pStyle w:val="ListParagraph"/>
        <w:numPr>
          <w:ilvl w:val="0"/>
          <w:numId w:val="1"/>
        </w:numPr>
      </w:pPr>
      <w:r>
        <w:t xml:space="preserve">Peanut butter and sucrose lures (3-10 per </w:t>
      </w:r>
      <w:proofErr w:type="spellStart"/>
      <w:r>
        <w:t>motu</w:t>
      </w:r>
      <w:proofErr w:type="spellEnd"/>
      <w:r>
        <w:t xml:space="preserve"> depending on size) were placed on all </w:t>
      </w:r>
      <w:proofErr w:type="spellStart"/>
      <w:r>
        <w:t>motu</w:t>
      </w:r>
      <w:proofErr w:type="spellEnd"/>
      <w:r>
        <w:t xml:space="preserve"> where time permitted (i.e. excluding </w:t>
      </w:r>
      <w:proofErr w:type="spellStart"/>
      <w:r>
        <w:t>Tiaraunu</w:t>
      </w:r>
      <w:proofErr w:type="spellEnd"/>
      <w:r>
        <w:t xml:space="preserve">, </w:t>
      </w:r>
      <w:proofErr w:type="spellStart"/>
      <w:r>
        <w:t>Tauini</w:t>
      </w:r>
      <w:proofErr w:type="spellEnd"/>
      <w:r>
        <w:t xml:space="preserve">, </w:t>
      </w:r>
      <w:proofErr w:type="spellStart"/>
      <w:r>
        <w:t>Auroa</w:t>
      </w:r>
      <w:proofErr w:type="spellEnd"/>
      <w:r>
        <w:t xml:space="preserve">, </w:t>
      </w:r>
      <w:proofErr w:type="spellStart"/>
      <w:r>
        <w:t>Hiraanae</w:t>
      </w:r>
      <w:proofErr w:type="spellEnd"/>
      <w:r>
        <w:t xml:space="preserve">, </w:t>
      </w:r>
      <w:proofErr w:type="spellStart"/>
      <w:r>
        <w:t>Oroatera</w:t>
      </w:r>
      <w:proofErr w:type="spellEnd"/>
      <w:r>
        <w:t xml:space="preserve"> and </w:t>
      </w:r>
      <w:proofErr w:type="spellStart"/>
      <w:r>
        <w:t>Tahuna</w:t>
      </w:r>
      <w:proofErr w:type="spellEnd"/>
      <w:r>
        <w:t xml:space="preserve"> </w:t>
      </w:r>
      <w:proofErr w:type="spellStart"/>
      <w:r>
        <w:t>rahi</w:t>
      </w:r>
      <w:proofErr w:type="spellEnd"/>
      <w:r>
        <w:t>).</w:t>
      </w:r>
    </w:p>
    <w:p w14:paraId="3EA1F421" w14:textId="3E5EBE54" w:rsidR="004B467F" w:rsidRDefault="004B467F" w:rsidP="004B467F">
      <w:pPr>
        <w:pStyle w:val="ListParagraph"/>
        <w:numPr>
          <w:ilvl w:val="0"/>
          <w:numId w:val="1"/>
        </w:numPr>
      </w:pPr>
      <w:r>
        <w:t>Pitfall traps (</w:t>
      </w:r>
      <w:r w:rsidR="00FA6BC8">
        <w:t>50</w:t>
      </w:r>
      <w:r w:rsidR="00260AC6">
        <w:t xml:space="preserve">ml </w:t>
      </w:r>
      <w:r>
        <w:t>specimen jars 1/</w:t>
      </w:r>
      <w:r w:rsidR="0024190C">
        <w:t>2</w:t>
      </w:r>
      <w:r>
        <w:t xml:space="preserve"> filled with propylene glycol as a preservative) were placed on all </w:t>
      </w:r>
      <w:proofErr w:type="spellStart"/>
      <w:r>
        <w:t>motu</w:t>
      </w:r>
      <w:proofErr w:type="spellEnd"/>
      <w:r>
        <w:t xml:space="preserve"> according to </w:t>
      </w:r>
      <w:proofErr w:type="spellStart"/>
      <w:r>
        <w:t>motu</w:t>
      </w:r>
      <w:proofErr w:type="spellEnd"/>
      <w:r>
        <w:t xml:space="preserve"> size and usage by people (N=76): </w:t>
      </w:r>
      <w:proofErr w:type="spellStart"/>
      <w:r>
        <w:t>Onetahi</w:t>
      </w:r>
      <w:proofErr w:type="spellEnd"/>
      <w:r>
        <w:t xml:space="preserve"> (n=18</w:t>
      </w:r>
      <w:r w:rsidR="00D173BF">
        <w:t xml:space="preserve"> [17]</w:t>
      </w:r>
      <w:r>
        <w:t xml:space="preserve">); </w:t>
      </w:r>
      <w:proofErr w:type="spellStart"/>
      <w:r>
        <w:t>Honuea</w:t>
      </w:r>
      <w:proofErr w:type="spellEnd"/>
      <w:r>
        <w:t xml:space="preserve"> (n=7); </w:t>
      </w:r>
      <w:proofErr w:type="spellStart"/>
      <w:r>
        <w:t>Tiaraunu</w:t>
      </w:r>
      <w:proofErr w:type="spellEnd"/>
      <w:r>
        <w:t xml:space="preserve"> (n=14</w:t>
      </w:r>
      <w:r w:rsidR="00D173BF">
        <w:t xml:space="preserve"> [</w:t>
      </w:r>
      <w:r w:rsidR="00D239CB">
        <w:t>10</w:t>
      </w:r>
      <w:r w:rsidR="00D173BF">
        <w:t>]</w:t>
      </w:r>
      <w:r>
        <w:t xml:space="preserve">); </w:t>
      </w:r>
      <w:proofErr w:type="spellStart"/>
      <w:r>
        <w:t>Tauini</w:t>
      </w:r>
      <w:proofErr w:type="spellEnd"/>
      <w:r>
        <w:t xml:space="preserve"> (n=3</w:t>
      </w:r>
      <w:r w:rsidR="00F65EF0">
        <w:t xml:space="preserve"> [1]</w:t>
      </w:r>
      <w:r>
        <w:t xml:space="preserve">); </w:t>
      </w:r>
      <w:proofErr w:type="spellStart"/>
      <w:r>
        <w:t>Auroa</w:t>
      </w:r>
      <w:proofErr w:type="spellEnd"/>
      <w:r>
        <w:t xml:space="preserve"> (n=</w:t>
      </w:r>
      <w:r w:rsidR="00D239CB">
        <w:t>3</w:t>
      </w:r>
      <w:r>
        <w:t xml:space="preserve">); </w:t>
      </w:r>
      <w:r w:rsidR="0005688D">
        <w:t xml:space="preserve">Hira </w:t>
      </w:r>
      <w:proofErr w:type="spellStart"/>
      <w:r w:rsidR="0005688D">
        <w:t>anae</w:t>
      </w:r>
      <w:proofErr w:type="spellEnd"/>
      <w:r w:rsidR="0005688D">
        <w:t xml:space="preserve"> (n=3); </w:t>
      </w:r>
      <w:proofErr w:type="spellStart"/>
      <w:r>
        <w:t>Oroatera</w:t>
      </w:r>
      <w:proofErr w:type="spellEnd"/>
      <w:r>
        <w:t xml:space="preserve"> (n=</w:t>
      </w:r>
      <w:r w:rsidR="0005688D">
        <w:t>4</w:t>
      </w:r>
      <w:r>
        <w:t xml:space="preserve">); </w:t>
      </w:r>
      <w:proofErr w:type="spellStart"/>
      <w:r>
        <w:t>Aie</w:t>
      </w:r>
      <w:proofErr w:type="spellEnd"/>
      <w:r>
        <w:t xml:space="preserve"> (n=</w:t>
      </w:r>
      <w:r w:rsidR="00D173BF">
        <w:t>4</w:t>
      </w:r>
      <w:r>
        <w:t xml:space="preserve">); </w:t>
      </w:r>
      <w:proofErr w:type="spellStart"/>
      <w:r>
        <w:t>Tahuna</w:t>
      </w:r>
      <w:proofErr w:type="spellEnd"/>
      <w:r>
        <w:t xml:space="preserve"> </w:t>
      </w:r>
      <w:proofErr w:type="spellStart"/>
      <w:r>
        <w:t>iti</w:t>
      </w:r>
      <w:proofErr w:type="spellEnd"/>
      <w:r>
        <w:t xml:space="preserve"> (n=</w:t>
      </w:r>
      <w:r w:rsidR="002A40B8">
        <w:t>6</w:t>
      </w:r>
      <w:r>
        <w:t xml:space="preserve">; </w:t>
      </w:r>
      <w:proofErr w:type="spellStart"/>
      <w:r>
        <w:t>Rimatuu</w:t>
      </w:r>
      <w:proofErr w:type="spellEnd"/>
      <w:r>
        <w:t xml:space="preserve"> (n=</w:t>
      </w:r>
      <w:r w:rsidR="002A40B8">
        <w:t>12</w:t>
      </w:r>
      <w:r>
        <w:t>)</w:t>
      </w:r>
      <w:r w:rsidR="0002131F">
        <w:t xml:space="preserve">; </w:t>
      </w:r>
      <w:proofErr w:type="spellStart"/>
      <w:r w:rsidR="0002131F">
        <w:t>Tahuna</w:t>
      </w:r>
      <w:proofErr w:type="spellEnd"/>
      <w:r w:rsidR="0002131F">
        <w:t xml:space="preserve"> </w:t>
      </w:r>
      <w:proofErr w:type="spellStart"/>
      <w:r w:rsidR="0002131F">
        <w:t>rahi</w:t>
      </w:r>
      <w:proofErr w:type="spellEnd"/>
      <w:r w:rsidR="0002131F">
        <w:t xml:space="preserve"> (n=</w:t>
      </w:r>
      <w:r w:rsidR="00D173BF">
        <w:t>3</w:t>
      </w:r>
      <w:r w:rsidR="0002131F">
        <w:t xml:space="preserve">) and </w:t>
      </w:r>
      <w:proofErr w:type="spellStart"/>
      <w:r w:rsidR="0002131F">
        <w:t>Reiono</w:t>
      </w:r>
      <w:proofErr w:type="spellEnd"/>
      <w:r w:rsidR="0002131F">
        <w:t xml:space="preserve"> (n=</w:t>
      </w:r>
      <w:r w:rsidR="00D173BF">
        <w:t>6 [5]</w:t>
      </w:r>
      <w:r w:rsidR="0002131F">
        <w:t>)</w:t>
      </w:r>
      <w:r>
        <w:t>.</w:t>
      </w:r>
      <w:r w:rsidR="0024190C">
        <w:t xml:space="preserve"> The traps were left for </w:t>
      </w:r>
      <w:r w:rsidR="00FA6BC8">
        <w:t>48 hours</w:t>
      </w:r>
      <w:r w:rsidR="0024190C">
        <w:t xml:space="preserve"> prior </w:t>
      </w:r>
      <w:r w:rsidR="00FA1370">
        <w:t>t</w:t>
      </w:r>
      <w:r w:rsidR="0024190C">
        <w:t>o identification of ants to species</w:t>
      </w:r>
      <w:r w:rsidR="00FA1370">
        <w:t xml:space="preserve">. In some </w:t>
      </w:r>
      <w:proofErr w:type="gramStart"/>
      <w:r w:rsidR="00FA1370">
        <w:t>cases</w:t>
      </w:r>
      <w:proofErr w:type="gramEnd"/>
      <w:r w:rsidR="00FA1370">
        <w:t xml:space="preserve"> crabs and rats destroyed the traps.</w:t>
      </w:r>
      <w:r w:rsidR="00D173BF">
        <w:t xml:space="preserve"> The numbers in square brackets indicated the number of traps recovered in </w:t>
      </w:r>
      <w:r w:rsidR="00224C2B">
        <w:t>these</w:t>
      </w:r>
      <w:r w:rsidR="00D173BF">
        <w:t xml:space="preserve"> case</w:t>
      </w:r>
      <w:r w:rsidR="00224C2B">
        <w:t>s</w:t>
      </w:r>
      <w:r w:rsidR="00D173BF">
        <w:t>.</w:t>
      </w:r>
    </w:p>
    <w:p w14:paraId="661F79B7" w14:textId="77777777" w:rsidR="0002131F" w:rsidRDefault="0088158B" w:rsidP="009831BD">
      <w:pPr>
        <w:pStyle w:val="Heading1"/>
      </w:pPr>
      <w:r>
        <w:t xml:space="preserve">Appendix 2: </w:t>
      </w:r>
      <w:r w:rsidR="00954A44">
        <w:t>Suggested p</w:t>
      </w:r>
      <w:r w:rsidR="0002131F">
        <w:t>rotocols for alleviating ant problems at the hotel</w:t>
      </w:r>
    </w:p>
    <w:p w14:paraId="298D77E5" w14:textId="54F600D8" w:rsidR="00FA1370" w:rsidRDefault="009831BD">
      <w:pPr>
        <w:rPr>
          <w:rFonts w:asciiTheme="majorHAnsi" w:eastAsiaTheme="majorEastAsia" w:hAnsiTheme="majorHAnsi" w:cstheme="majorBidi"/>
          <w:color w:val="2E74B5" w:themeColor="accent1" w:themeShade="BF"/>
          <w:sz w:val="26"/>
          <w:szCs w:val="26"/>
        </w:rPr>
      </w:pPr>
      <w:r>
        <w:t xml:space="preserve">The hotel has been using </w:t>
      </w:r>
      <w:proofErr w:type="spellStart"/>
      <w:r>
        <w:t>Fourmidor</w:t>
      </w:r>
      <w:proofErr w:type="spellEnd"/>
      <w:r>
        <w:t>®, which contains fipronil, as an ant treatment. Although this is an effective treatment, fipronil is not recommended for extended use in atoll environments because: a) long term fate of the toxin is unknown; b) metabolite products are known to be more toxic than the original fipronil compound; c) fipronil is known to be lethal to fish, marine invertebrates, all insects and bees in particular. Other alternatives are available and should be considered. These are provided as suggested options.</w:t>
      </w:r>
    </w:p>
    <w:p w14:paraId="333D6582" w14:textId="4FE47AAF" w:rsidR="00954A44" w:rsidRDefault="00954A44" w:rsidP="009831BD">
      <w:pPr>
        <w:pStyle w:val="Heading2"/>
      </w:pPr>
      <w:r>
        <w:t xml:space="preserve">Option 1: </w:t>
      </w:r>
      <w:r w:rsidR="00FA6BC8">
        <w:t>Raising awareness</w:t>
      </w:r>
    </w:p>
    <w:p w14:paraId="556BF37B" w14:textId="09531AEB" w:rsidR="00954A44" w:rsidRDefault="00954A44" w:rsidP="0002131F">
      <w:r>
        <w:t xml:space="preserve">Although most ants in the Pacific are introduced they are a natural part of the environment. The vast majority offer no threat to the environment or human health and well-being. The ants around the </w:t>
      </w:r>
      <w:r>
        <w:lastRenderedPageBreak/>
        <w:t xml:space="preserve">villas and pool – ghost ants </w:t>
      </w:r>
      <w:proofErr w:type="spellStart"/>
      <w:r w:rsidRPr="00954A44">
        <w:rPr>
          <w:i/>
        </w:rPr>
        <w:t>Tapinoma</w:t>
      </w:r>
      <w:proofErr w:type="spellEnd"/>
      <w:r w:rsidRPr="00954A44">
        <w:rPr>
          <w:i/>
        </w:rPr>
        <w:t xml:space="preserve"> </w:t>
      </w:r>
      <w:proofErr w:type="spellStart"/>
      <w:r w:rsidRPr="00954A44">
        <w:rPr>
          <w:i/>
        </w:rPr>
        <w:t>melanocephalum</w:t>
      </w:r>
      <w:proofErr w:type="spellEnd"/>
      <w:r w:rsidR="00FA6BC8">
        <w:t xml:space="preserve">, ants from the </w:t>
      </w:r>
      <w:proofErr w:type="spellStart"/>
      <w:r w:rsidR="00FA6BC8" w:rsidRPr="00035967">
        <w:rPr>
          <w:i/>
        </w:rPr>
        <w:t>Iridomyrmex</w:t>
      </w:r>
      <w:proofErr w:type="spellEnd"/>
      <w:r w:rsidR="00FA6BC8" w:rsidRPr="00035967">
        <w:rPr>
          <w:i/>
        </w:rPr>
        <w:t xml:space="preserve"> anceps</w:t>
      </w:r>
      <w:r w:rsidR="00FA6BC8">
        <w:t xml:space="preserve"> group </w:t>
      </w:r>
      <w:r>
        <w:t xml:space="preserve">and vague crazy ant / wandering crazy ant </w:t>
      </w:r>
      <w:proofErr w:type="spellStart"/>
      <w:r w:rsidRPr="00954A44">
        <w:rPr>
          <w:i/>
        </w:rPr>
        <w:t>Nylanderia</w:t>
      </w:r>
      <w:proofErr w:type="spellEnd"/>
      <w:r w:rsidRPr="00954A44">
        <w:rPr>
          <w:i/>
        </w:rPr>
        <w:t xml:space="preserve"> </w:t>
      </w:r>
      <w:proofErr w:type="spellStart"/>
      <w:r w:rsidRPr="00954A44">
        <w:rPr>
          <w:i/>
        </w:rPr>
        <w:t>vaga</w:t>
      </w:r>
      <w:proofErr w:type="spellEnd"/>
      <w:r>
        <w:t xml:space="preserve"> </w:t>
      </w:r>
      <w:r w:rsidR="009831BD">
        <w:t xml:space="preserve">– are not ranked highly among the invasive species in the Pacific, although they are a common nuisance species in the absence of more serious invasive ants. </w:t>
      </w:r>
    </w:p>
    <w:p w14:paraId="2968ABEC" w14:textId="77777777" w:rsidR="009831BD" w:rsidRDefault="009831BD" w:rsidP="009831BD">
      <w:pPr>
        <w:pStyle w:val="Heading2"/>
      </w:pPr>
      <w:r>
        <w:t>Option 2: Regular treatme</w:t>
      </w:r>
      <w:r w:rsidR="00661C03">
        <w:t>nt of surfaces in problem areas</w:t>
      </w:r>
    </w:p>
    <w:p w14:paraId="2F984857" w14:textId="77777777" w:rsidR="009831BD" w:rsidRDefault="009831BD" w:rsidP="009831BD">
      <w:r>
        <w:t xml:space="preserve">This protocol is recommended as it uses effective methods recommended by the New Zealand Ministry of Primary Industries Sea Container Hygiene System (SCHS) for biosecurity against invasive ants. The SCHS is implemented throughout the Pacific (including Papua New Guinea, Samoa, Cook Islands and, most recently Fiji). </w:t>
      </w:r>
    </w:p>
    <w:p w14:paraId="001BEFA6" w14:textId="77777777" w:rsidR="009831BD" w:rsidRDefault="0002131F" w:rsidP="009831BD">
      <w:r>
        <w:t>The following protocol is recommended for treatment of ants around the resort buildings and pools. The protocols will not result in eradication of the ants but should result in their not being detected by guests.</w:t>
      </w:r>
      <w:r w:rsidR="009831BD">
        <w:t xml:space="preserve"> </w:t>
      </w:r>
    </w:p>
    <w:p w14:paraId="4AC57611" w14:textId="77777777" w:rsidR="009831BD" w:rsidRDefault="009831BD" w:rsidP="009831BD">
      <w:r>
        <w:t xml:space="preserve">Care must be taken with the toxin (bifenthrin) in the recommended treatment to avoid contaminating the lagoon, however it is a lower risk option than </w:t>
      </w:r>
      <w:proofErr w:type="spellStart"/>
      <w:r>
        <w:t>Fourmidor</w:t>
      </w:r>
      <w:proofErr w:type="spellEnd"/>
      <w:r>
        <w:t>®.</w:t>
      </w:r>
    </w:p>
    <w:p w14:paraId="144F3DF3" w14:textId="77777777" w:rsidR="00435E00" w:rsidRDefault="00435E00" w:rsidP="00435E00">
      <w:pPr>
        <w:pStyle w:val="Heading3"/>
      </w:pPr>
      <w:r>
        <w:t>Methodology</w:t>
      </w:r>
    </w:p>
    <w:p w14:paraId="3F0857FD" w14:textId="77777777" w:rsidR="00435E00" w:rsidRDefault="00435E00" w:rsidP="00435E00">
      <w:r>
        <w:t xml:space="preserve">Granular and spray insecticides are used on a monthly basis to keep the area free from ants. </w:t>
      </w:r>
    </w:p>
    <w:p w14:paraId="3E244E0A" w14:textId="77777777" w:rsidR="00435E00" w:rsidRDefault="00435E00" w:rsidP="00435E00">
      <w:r>
        <w:t xml:space="preserve">Granules (Brigade®) are distributed monthly across all soft (sand, among gardens) and hard surfaces (pool surrounds, concrete pathways) in the villa and hotel area (from the road to past the infinity pools toward the ocean – but </w:t>
      </w:r>
      <w:r w:rsidRPr="00435E00">
        <w:rPr>
          <w:b/>
        </w:rPr>
        <w:t>no closer than 10 metres to the high tide point</w:t>
      </w:r>
      <w:r>
        <w:t>). If this is considered too large an area, it would be possible to treat only the villas, but there is the risk of ants foraging from the resort area to the villas in this case.</w:t>
      </w:r>
    </w:p>
    <w:p w14:paraId="11D2BA44" w14:textId="77777777" w:rsidR="00435E00" w:rsidRDefault="00435E00" w:rsidP="00435E00">
      <w:r>
        <w:t xml:space="preserve">Around the pools the granules will fall between the cracks onto the sand below, but this is a good thing as ants are certainly nesting underneath. </w:t>
      </w:r>
    </w:p>
    <w:p w14:paraId="5C407401" w14:textId="77777777" w:rsidR="00435E00" w:rsidRDefault="00435E00" w:rsidP="00435E00">
      <w:r>
        <w:t xml:space="preserve"> The residual spray (</w:t>
      </w:r>
      <w:proofErr w:type="spellStart"/>
      <w:r>
        <w:t>Biflex</w:t>
      </w:r>
      <w:proofErr w:type="spellEnd"/>
      <w:r>
        <w:t xml:space="preserve"> Ultra-</w:t>
      </w:r>
      <w:proofErr w:type="spellStart"/>
      <w:r>
        <w:t>Lo</w:t>
      </w:r>
      <w:proofErr w:type="spellEnd"/>
      <w:r>
        <w:t>-Odour®) is applied monthly, but two weeks after the granules. This way you always have complete coverage of some treatment. The spray would be applied to all hard surfaces (pool surrounds, foundations, concrete pathways etc.).</w:t>
      </w:r>
    </w:p>
    <w:p w14:paraId="2FAF3822" w14:textId="77777777" w:rsidR="00435E00" w:rsidRDefault="00435E00" w:rsidP="00435E00">
      <w:r>
        <w:t xml:space="preserve">For both methods it would be best if all the villas were treated on the same day but this won’t be possible. </w:t>
      </w:r>
    </w:p>
    <w:p w14:paraId="70094E29" w14:textId="77777777" w:rsidR="00435E00" w:rsidRDefault="00435E00" w:rsidP="00435E00">
      <w:r>
        <w:t xml:space="preserve">More is not better, so it is important to keep to the recommended rates outlined below as a maximum. It is really important to keep track of how many </w:t>
      </w:r>
      <w:proofErr w:type="spellStart"/>
      <w:r>
        <w:t>kgs</w:t>
      </w:r>
      <w:proofErr w:type="spellEnd"/>
      <w:r>
        <w:t xml:space="preserve"> are used per hectare to ensure even bait application. </w:t>
      </w:r>
    </w:p>
    <w:p w14:paraId="3008649F" w14:textId="77777777" w:rsidR="00435E00" w:rsidRDefault="00435E00" w:rsidP="00435E00">
      <w:r>
        <w:t xml:space="preserve">Good records should be kept of days of treatment and locations (if some villas are missed) and of the presence /abundance of any ants to determine if this is effective. It should pretty much kill all the ants around the villas. If it’s not getting better (or getting worse or yellow crazy ants and big-headed ants start moving in), it will need a rethink. It might be better to have the relatively harmless black </w:t>
      </w:r>
      <w:proofErr w:type="spellStart"/>
      <w:r>
        <w:t>ants</w:t>
      </w:r>
      <w:proofErr w:type="spellEnd"/>
      <w:r>
        <w:t xml:space="preserve"> and ghost ants than have the villas swarming with yellow crazy ants.</w:t>
      </w:r>
    </w:p>
    <w:p w14:paraId="4D08E6A0" w14:textId="267F3ED3" w:rsidR="00EB611E" w:rsidRDefault="00EB611E" w:rsidP="00EB611E">
      <w:proofErr w:type="spellStart"/>
      <w:r>
        <w:t>Biflex</w:t>
      </w:r>
      <w:proofErr w:type="spellEnd"/>
      <w:r w:rsidR="00435E00">
        <w:t>®</w:t>
      </w:r>
      <w:r>
        <w:t xml:space="preserve"> spray (fmcaustralasia.com.au/our-products/</w:t>
      </w:r>
      <w:proofErr w:type="spellStart"/>
      <w:r>
        <w:t>biflex</w:t>
      </w:r>
      <w:proofErr w:type="spellEnd"/>
      <w:r>
        <w:t>/) and Brigade</w:t>
      </w:r>
      <w:r w:rsidR="00435E00">
        <w:t xml:space="preserve">® </w:t>
      </w:r>
      <w:r>
        <w:t>granules (fmcaustralasia.com.au/our-products/brigade/) and both have bifenthrin as the active ingredient.</w:t>
      </w:r>
      <w:r w:rsidR="00504593">
        <w:t xml:space="preserve"> </w:t>
      </w:r>
      <w:r>
        <w:t xml:space="preserve">Like fipronil, bifenthrin can be toxic so the </w:t>
      </w:r>
      <w:r w:rsidR="00504593">
        <w:t>aim</w:t>
      </w:r>
      <w:r>
        <w:t xml:space="preserve"> is to apply the pesticides in as a controlled manner as possible.</w:t>
      </w:r>
    </w:p>
    <w:p w14:paraId="6984712C" w14:textId="77777777" w:rsidR="00EB611E" w:rsidRDefault="00EB611E" w:rsidP="00EB611E">
      <w:r>
        <w:lastRenderedPageBreak/>
        <w:t>Before applying any chemicals make sure that warning signs are in clear view so passers-by (or resort guests) are not inconvenienced.</w:t>
      </w:r>
    </w:p>
    <w:p w14:paraId="18F69827" w14:textId="77777777" w:rsidR="00EB611E" w:rsidRDefault="00EB611E" w:rsidP="00E714F6">
      <w:pPr>
        <w:pStyle w:val="Heading3"/>
      </w:pPr>
      <w:proofErr w:type="spellStart"/>
      <w:r>
        <w:t>Biflex</w:t>
      </w:r>
      <w:proofErr w:type="spellEnd"/>
      <w:r w:rsidR="00E714F6">
        <w:t xml:space="preserve"> Ultra-</w:t>
      </w:r>
      <w:proofErr w:type="spellStart"/>
      <w:r w:rsidR="00E714F6">
        <w:t>Lo</w:t>
      </w:r>
      <w:proofErr w:type="spellEnd"/>
      <w:r w:rsidR="00E714F6">
        <w:t>-Odour® application</w:t>
      </w:r>
    </w:p>
    <w:p w14:paraId="4737CA9D" w14:textId="6899AF8E" w:rsidR="00EB611E" w:rsidRDefault="00EB611E" w:rsidP="00EB611E">
      <w:proofErr w:type="spellStart"/>
      <w:r>
        <w:t>Biflex</w:t>
      </w:r>
      <w:proofErr w:type="spellEnd"/>
      <w:r>
        <w:t xml:space="preserve"> Ultra-</w:t>
      </w:r>
      <w:proofErr w:type="spellStart"/>
      <w:r>
        <w:t>Lo</w:t>
      </w:r>
      <w:proofErr w:type="spellEnd"/>
      <w:r>
        <w:t>-Odour is recommended to be applied at a rate of 150ml per 15 litres of water (or 10 ml per 1 litre of water). It is recommended to always use personal protective gear such as a face mask, footw</w:t>
      </w:r>
      <w:r w:rsidR="00435E00">
        <w:t>ear</w:t>
      </w:r>
      <w:r>
        <w:t xml:space="preserve"> such as boots, gloves, goggles, head covering and protective overalls. Avoid breathing the spray drift in.</w:t>
      </w:r>
    </w:p>
    <w:p w14:paraId="4264B696" w14:textId="3C935C80" w:rsidR="00EF24F9" w:rsidRDefault="00EB611E" w:rsidP="00EF24F9">
      <w:r>
        <w:t xml:space="preserve">This spray should be applied with a back pack or similar sprayer set to produce distinct droplets that remain relatively separate after one spray application. The </w:t>
      </w:r>
      <w:r w:rsidR="00504593">
        <w:t>aim</w:t>
      </w:r>
      <w:r>
        <w:t xml:space="preserve"> is to apply an even coat of spray to the target surface. Ideally a first light coat is applied followed by a second light coat. The second</w:t>
      </w:r>
      <w:r w:rsidR="00EF24F9">
        <w:t xml:space="preserve"> coat will join with and adhere to the first and provide good coverage.</w:t>
      </w:r>
    </w:p>
    <w:p w14:paraId="2CBD7242" w14:textId="55427383" w:rsidR="00EF24F9" w:rsidRDefault="00EF24F9" w:rsidP="00EF24F9">
      <w:r>
        <w:t>The first spray application should be applied to the point of run off. This means just before the spray droplets start to run together and down the surface of the target.</w:t>
      </w:r>
      <w:r w:rsidR="00504593">
        <w:t xml:space="preserve"> </w:t>
      </w:r>
      <w:r>
        <w:t>If the spray application starts to run down vertical surfaces this means that the spray is applied too heavily and then the insecticide will run off.</w:t>
      </w:r>
      <w:r w:rsidR="00504593">
        <w:t xml:space="preserve"> </w:t>
      </w:r>
      <w:r>
        <w:t>This does not matter so much when applying to a flat bitumen, brick or concrete surface.</w:t>
      </w:r>
      <w:r w:rsidR="00504593">
        <w:t xml:space="preserve"> </w:t>
      </w:r>
      <w:r>
        <w:t>If the spray is applied too lightly there will not be enough chemical to kill effectively the ants or insects.</w:t>
      </w:r>
    </w:p>
    <w:p w14:paraId="7AD518AD" w14:textId="77777777" w:rsidR="00EF24F9" w:rsidRDefault="00EF24F9" w:rsidP="00EF24F9">
      <w:r>
        <w:t>It is inadvisable and dangerous to spray during rain, or within 12 hours of expected heavy rain fall. If spray is washed into waterways or the sea it is very eco-toxic, and can kill fish and other life such as crustaceans. Once it is dry the spray is effective for 30 days.</w:t>
      </w:r>
    </w:p>
    <w:p w14:paraId="5C20A8B8" w14:textId="77777777" w:rsidR="00EF24F9" w:rsidRDefault="00EF24F9" w:rsidP="00EF24F9">
      <w:r>
        <w:t>Wash hands and face once treatment is completed and record details of application in chemical log book to maintain proper management and as a guide for the next application.</w:t>
      </w:r>
    </w:p>
    <w:p w14:paraId="6BF58F0E" w14:textId="77777777" w:rsidR="00EF24F9" w:rsidRDefault="00EF24F9" w:rsidP="00435E00">
      <w:pPr>
        <w:pStyle w:val="Heading3"/>
      </w:pPr>
      <w:r>
        <w:t>Brigade</w:t>
      </w:r>
      <w:r w:rsidR="00E714F6">
        <w:t>® application</w:t>
      </w:r>
    </w:p>
    <w:p w14:paraId="467E01B9" w14:textId="65245153" w:rsidR="00EB611E" w:rsidRDefault="00EF24F9" w:rsidP="00EF24F9">
      <w:r>
        <w:t>You will need to obtain a suitable spreader to apply the Brigade granules which are sand sized.</w:t>
      </w:r>
      <w:r w:rsidR="00504593">
        <w:t xml:space="preserve"> </w:t>
      </w:r>
      <w:r>
        <w:t>It is recommended to always use personal protective gear such as a face mask, footw</w:t>
      </w:r>
      <w:r w:rsidR="00435E00">
        <w:t>ear</w:t>
      </w:r>
      <w:r>
        <w:t xml:space="preserve"> such as boots, gloves, goggles, head covering and protective overalls.</w:t>
      </w:r>
      <w:r w:rsidR="00504593">
        <w:t xml:space="preserve"> </w:t>
      </w:r>
      <w:r>
        <w:t>Avoid breathing in granule dust.</w:t>
      </w:r>
    </w:p>
    <w:p w14:paraId="6B14F6F0" w14:textId="1876602F" w:rsidR="00EF24F9" w:rsidRDefault="00EF24F9" w:rsidP="00EF24F9">
      <w:r>
        <w:t>Brigade should be applied at a rate of 200 grams per 100 metres</w:t>
      </w:r>
      <w:r w:rsidRPr="00504593">
        <w:rPr>
          <w:vertAlign w:val="superscript"/>
        </w:rPr>
        <w:t>2</w:t>
      </w:r>
      <w:r>
        <w:t>. Fill an appropriate spreader with granules, and apply as directed by the instructions about 1.5 metres wide.</w:t>
      </w:r>
      <w:r w:rsidR="00504593">
        <w:t xml:space="preserve"> </w:t>
      </w:r>
      <w:r>
        <w:t>Brigade needs to have water applied to activate the product.</w:t>
      </w:r>
      <w:r w:rsidR="00504593">
        <w:t xml:space="preserve"> </w:t>
      </w:r>
      <w:r>
        <w:t>This can be done nice and lightly with a hose or watering can.</w:t>
      </w:r>
      <w:r w:rsidR="00504593">
        <w:t xml:space="preserve"> </w:t>
      </w:r>
      <w:proofErr w:type="gramStart"/>
      <w:r>
        <w:t>Alternatively</w:t>
      </w:r>
      <w:proofErr w:type="gramEnd"/>
      <w:r>
        <w:t xml:space="preserve"> Brigade can be applied just before light rain. Do not apply Brigade before heavy rain or product will be washed away (once again keep it out of waterways by blocking entrances). Sweep up spilled product.</w:t>
      </w:r>
    </w:p>
    <w:p w14:paraId="1E524223" w14:textId="77777777" w:rsidR="00EF24F9" w:rsidRDefault="00EF24F9" w:rsidP="00EF24F9">
      <w:r>
        <w:t>Wash hands and face once treatment is completed and record details of application in chemical log book to maintain proper management and as a guide for the next application.</w:t>
      </w:r>
    </w:p>
    <w:p w14:paraId="5EDB5639" w14:textId="6C69D180" w:rsidR="00EF24F9" w:rsidRDefault="00EF24F9" w:rsidP="00EF24F9">
      <w:r>
        <w:t>If these products are applied monthly around dwellings and utilities like swimming pools, ants and other insects will be controlled well.</w:t>
      </w:r>
      <w:r w:rsidR="00504593">
        <w:t xml:space="preserve"> </w:t>
      </w:r>
      <w:r>
        <w:t>Great care should be taken to control drift, spills and avoid getting the</w:t>
      </w:r>
      <w:r w:rsidR="00504593">
        <w:t xml:space="preserve"> treatment products</w:t>
      </w:r>
      <w:r>
        <w:t xml:space="preserve"> into waterways</w:t>
      </w:r>
      <w:r w:rsidR="00504593">
        <w:t>, particularly the lagoon</w:t>
      </w:r>
      <w:r>
        <w:t>.</w:t>
      </w:r>
    </w:p>
    <w:sectPr w:rsidR="00EF24F9" w:rsidSect="00BE26BF">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94E07" w14:textId="77777777" w:rsidR="003D77C7" w:rsidRDefault="003D77C7" w:rsidP="00954A44">
      <w:pPr>
        <w:spacing w:after="0" w:line="240" w:lineRule="auto"/>
      </w:pPr>
      <w:r>
        <w:separator/>
      </w:r>
    </w:p>
  </w:endnote>
  <w:endnote w:type="continuationSeparator" w:id="0">
    <w:p w14:paraId="11337E04" w14:textId="77777777" w:rsidR="003D77C7" w:rsidRDefault="003D77C7" w:rsidP="00954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542025"/>
      <w:docPartObj>
        <w:docPartGallery w:val="Page Numbers (Bottom of Page)"/>
        <w:docPartUnique/>
      </w:docPartObj>
    </w:sdtPr>
    <w:sdtEndPr>
      <w:rPr>
        <w:color w:val="7F7F7F" w:themeColor="background1" w:themeShade="7F"/>
        <w:spacing w:val="60"/>
      </w:rPr>
    </w:sdtEndPr>
    <w:sdtContent>
      <w:p w14:paraId="476D7814" w14:textId="66A10FFB" w:rsidR="008F727C" w:rsidRDefault="008F727C">
        <w:pPr>
          <w:pStyle w:val="Footer"/>
          <w:pBdr>
            <w:top w:val="single" w:sz="4" w:space="1" w:color="D9D9D9" w:themeColor="background1" w:themeShade="D9"/>
          </w:pBdr>
          <w:jc w:val="right"/>
        </w:pPr>
        <w:r>
          <w:fldChar w:fldCharType="begin"/>
        </w:r>
        <w:r>
          <w:instrText xml:space="preserve"> PAGE   \* MERGEFORMAT </w:instrText>
        </w:r>
        <w:r>
          <w:fldChar w:fldCharType="separate"/>
        </w:r>
        <w:r w:rsidR="00DD6BF8">
          <w:rPr>
            <w:noProof/>
          </w:rPr>
          <w:t>9</w:t>
        </w:r>
        <w:r>
          <w:rPr>
            <w:noProof/>
          </w:rPr>
          <w:fldChar w:fldCharType="end"/>
        </w:r>
        <w:r>
          <w:t xml:space="preserve"> | </w:t>
        </w:r>
        <w:r>
          <w:rPr>
            <w:color w:val="7F7F7F" w:themeColor="background1" w:themeShade="7F"/>
            <w:spacing w:val="60"/>
          </w:rPr>
          <w:t>Page</w:t>
        </w:r>
      </w:p>
    </w:sdtContent>
  </w:sdt>
  <w:p w14:paraId="4DA46052" w14:textId="77777777" w:rsidR="008F727C" w:rsidRDefault="008F7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329859"/>
      <w:docPartObj>
        <w:docPartGallery w:val="Page Numbers (Bottom of Page)"/>
        <w:docPartUnique/>
      </w:docPartObj>
    </w:sdtPr>
    <w:sdtEndPr>
      <w:rPr>
        <w:noProof/>
      </w:rPr>
    </w:sdtEndPr>
    <w:sdtContent>
      <w:p w14:paraId="193A1017" w14:textId="176E0654" w:rsidR="008F727C" w:rsidRDefault="008F727C">
        <w:pPr>
          <w:pStyle w:val="Footer"/>
          <w:jc w:val="right"/>
        </w:pPr>
        <w:r>
          <w:fldChar w:fldCharType="begin"/>
        </w:r>
        <w:r>
          <w:instrText xml:space="preserve"> PAGE   \* MERGEFORMAT </w:instrText>
        </w:r>
        <w:r>
          <w:fldChar w:fldCharType="separate"/>
        </w:r>
        <w:r w:rsidR="00DD6BF8">
          <w:rPr>
            <w:noProof/>
          </w:rPr>
          <w:t>6</w:t>
        </w:r>
        <w:r>
          <w:rPr>
            <w:noProof/>
          </w:rPr>
          <w:fldChar w:fldCharType="end"/>
        </w:r>
      </w:p>
    </w:sdtContent>
  </w:sdt>
  <w:p w14:paraId="6387F408" w14:textId="77777777" w:rsidR="008F727C" w:rsidRDefault="008F7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3E9A0" w14:textId="77777777" w:rsidR="003D77C7" w:rsidRDefault="003D77C7" w:rsidP="00954A44">
      <w:pPr>
        <w:spacing w:after="0" w:line="240" w:lineRule="auto"/>
      </w:pPr>
      <w:r>
        <w:separator/>
      </w:r>
    </w:p>
  </w:footnote>
  <w:footnote w:type="continuationSeparator" w:id="0">
    <w:p w14:paraId="4FCF1A85" w14:textId="77777777" w:rsidR="003D77C7" w:rsidRDefault="003D77C7" w:rsidP="00954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A291" w14:textId="77777777" w:rsidR="008F727C" w:rsidRDefault="008F727C">
    <w:pPr>
      <w:pStyle w:val="Header"/>
    </w:pPr>
    <w:r>
      <w:rPr>
        <w:noProof/>
        <w:lang w:eastAsia="en-NZ"/>
      </w:rPr>
      <w:drawing>
        <wp:inline distT="0" distB="0" distL="0" distR="0" wp14:anchorId="4B4AEBF8" wp14:editId="144B639C">
          <wp:extent cx="2667000" cy="809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png"/>
                  <pic:cNvPicPr/>
                </pic:nvPicPr>
                <pic:blipFill>
                  <a:blip r:embed="rId1">
                    <a:extLst>
                      <a:ext uri="{28A0092B-C50C-407E-A947-70E740481C1C}">
                        <a14:useLocalDpi xmlns:a14="http://schemas.microsoft.com/office/drawing/2010/main" val="0"/>
                      </a:ext>
                    </a:extLst>
                  </a:blip>
                  <a:stretch>
                    <a:fillRect/>
                  </a:stretch>
                </pic:blipFill>
                <pic:spPr>
                  <a:xfrm>
                    <a:off x="0" y="0"/>
                    <a:ext cx="2667000" cy="809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8FF"/>
    <w:multiLevelType w:val="hybridMultilevel"/>
    <w:tmpl w:val="B44A25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08A6E87"/>
    <w:multiLevelType w:val="hybridMultilevel"/>
    <w:tmpl w:val="0602C42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2DDF7B89"/>
    <w:multiLevelType w:val="hybridMultilevel"/>
    <w:tmpl w:val="06F6490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67F"/>
    <w:rsid w:val="00000026"/>
    <w:rsid w:val="00010108"/>
    <w:rsid w:val="0002131F"/>
    <w:rsid w:val="00035967"/>
    <w:rsid w:val="0005688D"/>
    <w:rsid w:val="000E5427"/>
    <w:rsid w:val="000E7150"/>
    <w:rsid w:val="0016524B"/>
    <w:rsid w:val="001F5CA1"/>
    <w:rsid w:val="00224C2B"/>
    <w:rsid w:val="002358C6"/>
    <w:rsid w:val="0024190C"/>
    <w:rsid w:val="00246CEF"/>
    <w:rsid w:val="00260AC6"/>
    <w:rsid w:val="002844CE"/>
    <w:rsid w:val="002A40B8"/>
    <w:rsid w:val="00392826"/>
    <w:rsid w:val="003D77C7"/>
    <w:rsid w:val="00412A79"/>
    <w:rsid w:val="00435E00"/>
    <w:rsid w:val="00452BD6"/>
    <w:rsid w:val="00455ED2"/>
    <w:rsid w:val="004B467F"/>
    <w:rsid w:val="004C51CB"/>
    <w:rsid w:val="00504593"/>
    <w:rsid w:val="0051307B"/>
    <w:rsid w:val="00534721"/>
    <w:rsid w:val="00546AF9"/>
    <w:rsid w:val="00596BF2"/>
    <w:rsid w:val="00617774"/>
    <w:rsid w:val="00653B05"/>
    <w:rsid w:val="00661C03"/>
    <w:rsid w:val="00684CDF"/>
    <w:rsid w:val="006A17EE"/>
    <w:rsid w:val="006A4590"/>
    <w:rsid w:val="00763F1B"/>
    <w:rsid w:val="007B7BC6"/>
    <w:rsid w:val="008500DB"/>
    <w:rsid w:val="0088158B"/>
    <w:rsid w:val="008F727C"/>
    <w:rsid w:val="00914B7C"/>
    <w:rsid w:val="00954A44"/>
    <w:rsid w:val="009831BD"/>
    <w:rsid w:val="009F20AF"/>
    <w:rsid w:val="009F7916"/>
    <w:rsid w:val="00A00E4C"/>
    <w:rsid w:val="00A45D23"/>
    <w:rsid w:val="00A52C63"/>
    <w:rsid w:val="00AA3C2B"/>
    <w:rsid w:val="00B61D51"/>
    <w:rsid w:val="00BE26BF"/>
    <w:rsid w:val="00BE30C4"/>
    <w:rsid w:val="00C04563"/>
    <w:rsid w:val="00C2252A"/>
    <w:rsid w:val="00C705B4"/>
    <w:rsid w:val="00C821D0"/>
    <w:rsid w:val="00C83B7C"/>
    <w:rsid w:val="00CA083A"/>
    <w:rsid w:val="00CC029C"/>
    <w:rsid w:val="00CE09E9"/>
    <w:rsid w:val="00D12E4F"/>
    <w:rsid w:val="00D173BF"/>
    <w:rsid w:val="00D239CB"/>
    <w:rsid w:val="00D77ED7"/>
    <w:rsid w:val="00DD6BF8"/>
    <w:rsid w:val="00E06683"/>
    <w:rsid w:val="00E714F6"/>
    <w:rsid w:val="00EB611E"/>
    <w:rsid w:val="00EF24F9"/>
    <w:rsid w:val="00F35C10"/>
    <w:rsid w:val="00F5636E"/>
    <w:rsid w:val="00F65EF0"/>
    <w:rsid w:val="00FA1370"/>
    <w:rsid w:val="00FA6BC8"/>
    <w:rsid w:val="00FB0546"/>
    <w:rsid w:val="00FB0BAA"/>
    <w:rsid w:val="00FF39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A668B"/>
  <w15:docId w15:val="{668E5709-8340-4317-8986-045C52EC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13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13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0B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67F"/>
    <w:pPr>
      <w:ind w:left="720"/>
      <w:contextualSpacing/>
    </w:pPr>
  </w:style>
  <w:style w:type="character" w:customStyle="1" w:styleId="Heading1Char">
    <w:name w:val="Heading 1 Char"/>
    <w:basedOn w:val="DefaultParagraphFont"/>
    <w:link w:val="Heading1"/>
    <w:uiPriority w:val="9"/>
    <w:rsid w:val="000213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131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B0BA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54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A44"/>
  </w:style>
  <w:style w:type="paragraph" w:styleId="Footer">
    <w:name w:val="footer"/>
    <w:basedOn w:val="Normal"/>
    <w:link w:val="FooterChar"/>
    <w:uiPriority w:val="99"/>
    <w:unhideWhenUsed/>
    <w:rsid w:val="00954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A44"/>
  </w:style>
  <w:style w:type="character" w:styleId="Hyperlink">
    <w:name w:val="Hyperlink"/>
    <w:basedOn w:val="DefaultParagraphFont"/>
    <w:uiPriority w:val="99"/>
    <w:unhideWhenUsed/>
    <w:rsid w:val="000E7150"/>
    <w:rPr>
      <w:color w:val="0563C1" w:themeColor="hyperlink"/>
      <w:u w:val="single"/>
    </w:rPr>
  </w:style>
  <w:style w:type="paragraph" w:styleId="NoSpacing">
    <w:name w:val="No Spacing"/>
    <w:uiPriority w:val="1"/>
    <w:qFormat/>
    <w:rsid w:val="00FA1370"/>
    <w:pPr>
      <w:spacing w:after="0" w:line="240" w:lineRule="auto"/>
    </w:pPr>
  </w:style>
  <w:style w:type="character" w:styleId="CommentReference">
    <w:name w:val="annotation reference"/>
    <w:basedOn w:val="DefaultParagraphFont"/>
    <w:uiPriority w:val="99"/>
    <w:semiHidden/>
    <w:unhideWhenUsed/>
    <w:rsid w:val="00D173BF"/>
    <w:rPr>
      <w:sz w:val="16"/>
      <w:szCs w:val="16"/>
    </w:rPr>
  </w:style>
  <w:style w:type="paragraph" w:styleId="CommentText">
    <w:name w:val="annotation text"/>
    <w:basedOn w:val="Normal"/>
    <w:link w:val="CommentTextChar"/>
    <w:uiPriority w:val="99"/>
    <w:unhideWhenUsed/>
    <w:rsid w:val="00D173BF"/>
    <w:pPr>
      <w:spacing w:line="240" w:lineRule="auto"/>
    </w:pPr>
    <w:rPr>
      <w:sz w:val="20"/>
      <w:szCs w:val="20"/>
    </w:rPr>
  </w:style>
  <w:style w:type="character" w:customStyle="1" w:styleId="CommentTextChar">
    <w:name w:val="Comment Text Char"/>
    <w:basedOn w:val="DefaultParagraphFont"/>
    <w:link w:val="CommentText"/>
    <w:uiPriority w:val="99"/>
    <w:rsid w:val="00D173BF"/>
    <w:rPr>
      <w:sz w:val="20"/>
      <w:szCs w:val="20"/>
    </w:rPr>
  </w:style>
  <w:style w:type="paragraph" w:styleId="CommentSubject">
    <w:name w:val="annotation subject"/>
    <w:basedOn w:val="CommentText"/>
    <w:next w:val="CommentText"/>
    <w:link w:val="CommentSubjectChar"/>
    <w:uiPriority w:val="99"/>
    <w:semiHidden/>
    <w:unhideWhenUsed/>
    <w:rsid w:val="00D173BF"/>
    <w:rPr>
      <w:b/>
      <w:bCs/>
    </w:rPr>
  </w:style>
  <w:style w:type="character" w:customStyle="1" w:styleId="CommentSubjectChar">
    <w:name w:val="Comment Subject Char"/>
    <w:basedOn w:val="CommentTextChar"/>
    <w:link w:val="CommentSubject"/>
    <w:uiPriority w:val="99"/>
    <w:semiHidden/>
    <w:rsid w:val="00D173BF"/>
    <w:rPr>
      <w:b/>
      <w:bCs/>
      <w:sz w:val="20"/>
      <w:szCs w:val="20"/>
    </w:rPr>
  </w:style>
  <w:style w:type="paragraph" w:styleId="BalloonText">
    <w:name w:val="Balloon Text"/>
    <w:basedOn w:val="Normal"/>
    <w:link w:val="BalloonTextChar"/>
    <w:uiPriority w:val="99"/>
    <w:semiHidden/>
    <w:unhideWhenUsed/>
    <w:rsid w:val="00D17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01565">
      <w:bodyDiv w:val="1"/>
      <w:marLeft w:val="0"/>
      <w:marRight w:val="0"/>
      <w:marTop w:val="0"/>
      <w:marBottom w:val="0"/>
      <w:divBdr>
        <w:top w:val="none" w:sz="0" w:space="0" w:color="auto"/>
        <w:left w:val="none" w:sz="0" w:space="0" w:color="auto"/>
        <w:bottom w:val="none" w:sz="0" w:space="0" w:color="auto"/>
        <w:right w:val="none" w:sz="0" w:space="0" w:color="auto"/>
      </w:divBdr>
      <w:divsChild>
        <w:div w:id="1424572430">
          <w:marLeft w:val="0"/>
          <w:marRight w:val="0"/>
          <w:marTop w:val="0"/>
          <w:marBottom w:val="0"/>
          <w:divBdr>
            <w:top w:val="none" w:sz="0" w:space="0" w:color="auto"/>
            <w:left w:val="none" w:sz="0" w:space="0" w:color="auto"/>
            <w:bottom w:val="none" w:sz="0" w:space="0" w:color="auto"/>
            <w:right w:val="none" w:sz="0" w:space="0" w:color="auto"/>
          </w:divBdr>
        </w:div>
        <w:div w:id="45880507">
          <w:marLeft w:val="0"/>
          <w:marRight w:val="0"/>
          <w:marTop w:val="0"/>
          <w:marBottom w:val="0"/>
          <w:divBdr>
            <w:top w:val="none" w:sz="0" w:space="0" w:color="auto"/>
            <w:left w:val="none" w:sz="0" w:space="0" w:color="auto"/>
            <w:bottom w:val="none" w:sz="0" w:space="0" w:color="auto"/>
            <w:right w:val="none" w:sz="0" w:space="0" w:color="auto"/>
          </w:divBdr>
        </w:div>
        <w:div w:id="1579241742">
          <w:marLeft w:val="0"/>
          <w:marRight w:val="0"/>
          <w:marTop w:val="0"/>
          <w:marBottom w:val="0"/>
          <w:divBdr>
            <w:top w:val="none" w:sz="0" w:space="0" w:color="auto"/>
            <w:left w:val="none" w:sz="0" w:space="0" w:color="auto"/>
            <w:bottom w:val="none" w:sz="0" w:space="0" w:color="auto"/>
            <w:right w:val="none" w:sz="0" w:space="0" w:color="auto"/>
          </w:divBdr>
        </w:div>
        <w:div w:id="780537715">
          <w:marLeft w:val="0"/>
          <w:marRight w:val="0"/>
          <w:marTop w:val="0"/>
          <w:marBottom w:val="0"/>
          <w:divBdr>
            <w:top w:val="none" w:sz="0" w:space="0" w:color="auto"/>
            <w:left w:val="none" w:sz="0" w:space="0" w:color="auto"/>
            <w:bottom w:val="none" w:sz="0" w:space="0" w:color="auto"/>
            <w:right w:val="none" w:sz="0" w:space="0" w:color="auto"/>
          </w:divBdr>
        </w:div>
        <w:div w:id="916791764">
          <w:marLeft w:val="0"/>
          <w:marRight w:val="0"/>
          <w:marTop w:val="0"/>
          <w:marBottom w:val="0"/>
          <w:divBdr>
            <w:top w:val="none" w:sz="0" w:space="0" w:color="auto"/>
            <w:left w:val="none" w:sz="0" w:space="0" w:color="auto"/>
            <w:bottom w:val="none" w:sz="0" w:space="0" w:color="auto"/>
            <w:right w:val="none" w:sz="0" w:space="0" w:color="auto"/>
          </w:divBdr>
        </w:div>
        <w:div w:id="1155104704">
          <w:marLeft w:val="0"/>
          <w:marRight w:val="0"/>
          <w:marTop w:val="0"/>
          <w:marBottom w:val="0"/>
          <w:divBdr>
            <w:top w:val="none" w:sz="0" w:space="0" w:color="auto"/>
            <w:left w:val="none" w:sz="0" w:space="0" w:color="auto"/>
            <w:bottom w:val="none" w:sz="0" w:space="0" w:color="auto"/>
            <w:right w:val="none" w:sz="0" w:space="0" w:color="auto"/>
          </w:divBdr>
        </w:div>
      </w:divsChild>
    </w:div>
    <w:div w:id="566039831">
      <w:bodyDiv w:val="1"/>
      <w:marLeft w:val="0"/>
      <w:marRight w:val="0"/>
      <w:marTop w:val="0"/>
      <w:marBottom w:val="0"/>
      <w:divBdr>
        <w:top w:val="none" w:sz="0" w:space="0" w:color="auto"/>
        <w:left w:val="none" w:sz="0" w:space="0" w:color="auto"/>
        <w:bottom w:val="none" w:sz="0" w:space="0" w:color="auto"/>
        <w:right w:val="none" w:sz="0" w:space="0" w:color="auto"/>
      </w:divBdr>
    </w:div>
    <w:div w:id="1221014092">
      <w:bodyDiv w:val="1"/>
      <w:marLeft w:val="0"/>
      <w:marRight w:val="0"/>
      <w:marTop w:val="0"/>
      <w:marBottom w:val="0"/>
      <w:divBdr>
        <w:top w:val="none" w:sz="0" w:space="0" w:color="auto"/>
        <w:left w:val="none" w:sz="0" w:space="0" w:color="auto"/>
        <w:bottom w:val="none" w:sz="0" w:space="0" w:color="auto"/>
        <w:right w:val="none" w:sz="0" w:space="0" w:color="auto"/>
      </w:divBdr>
    </w:div>
    <w:div w:id="1446772847">
      <w:bodyDiv w:val="1"/>
      <w:marLeft w:val="0"/>
      <w:marRight w:val="0"/>
      <w:marTop w:val="0"/>
      <w:marBottom w:val="0"/>
      <w:divBdr>
        <w:top w:val="none" w:sz="0" w:space="0" w:color="auto"/>
        <w:left w:val="none" w:sz="0" w:space="0" w:color="auto"/>
        <w:bottom w:val="none" w:sz="0" w:space="0" w:color="auto"/>
        <w:right w:val="none" w:sz="0" w:space="0" w:color="auto"/>
      </w:divBdr>
      <w:divsChild>
        <w:div w:id="963972541">
          <w:marLeft w:val="0"/>
          <w:marRight w:val="0"/>
          <w:marTop w:val="0"/>
          <w:marBottom w:val="0"/>
          <w:divBdr>
            <w:top w:val="none" w:sz="0" w:space="0" w:color="auto"/>
            <w:left w:val="none" w:sz="0" w:space="0" w:color="auto"/>
            <w:bottom w:val="none" w:sz="0" w:space="0" w:color="auto"/>
            <w:right w:val="none" w:sz="0" w:space="0" w:color="auto"/>
          </w:divBdr>
        </w:div>
        <w:div w:id="335160616">
          <w:marLeft w:val="0"/>
          <w:marRight w:val="0"/>
          <w:marTop w:val="0"/>
          <w:marBottom w:val="0"/>
          <w:divBdr>
            <w:top w:val="none" w:sz="0" w:space="0" w:color="auto"/>
            <w:left w:val="none" w:sz="0" w:space="0" w:color="auto"/>
            <w:bottom w:val="none" w:sz="0" w:space="0" w:color="auto"/>
            <w:right w:val="none" w:sz="0" w:space="0" w:color="auto"/>
          </w:divBdr>
        </w:div>
        <w:div w:id="12804146">
          <w:marLeft w:val="0"/>
          <w:marRight w:val="0"/>
          <w:marTop w:val="0"/>
          <w:marBottom w:val="0"/>
          <w:divBdr>
            <w:top w:val="none" w:sz="0" w:space="0" w:color="auto"/>
            <w:left w:val="none" w:sz="0" w:space="0" w:color="auto"/>
            <w:bottom w:val="none" w:sz="0" w:space="0" w:color="auto"/>
            <w:right w:val="none" w:sz="0" w:space="0" w:color="auto"/>
          </w:divBdr>
        </w:div>
        <w:div w:id="22220312">
          <w:marLeft w:val="0"/>
          <w:marRight w:val="0"/>
          <w:marTop w:val="0"/>
          <w:marBottom w:val="0"/>
          <w:divBdr>
            <w:top w:val="none" w:sz="0" w:space="0" w:color="auto"/>
            <w:left w:val="none" w:sz="0" w:space="0" w:color="auto"/>
            <w:bottom w:val="none" w:sz="0" w:space="0" w:color="auto"/>
            <w:right w:val="none" w:sz="0" w:space="0" w:color="auto"/>
          </w:divBdr>
        </w:div>
        <w:div w:id="939483180">
          <w:marLeft w:val="0"/>
          <w:marRight w:val="0"/>
          <w:marTop w:val="0"/>
          <w:marBottom w:val="0"/>
          <w:divBdr>
            <w:top w:val="none" w:sz="0" w:space="0" w:color="auto"/>
            <w:left w:val="none" w:sz="0" w:space="0" w:color="auto"/>
            <w:bottom w:val="none" w:sz="0" w:space="0" w:color="auto"/>
            <w:right w:val="none" w:sz="0" w:space="0" w:color="auto"/>
          </w:divBdr>
        </w:div>
        <w:div w:id="277418108">
          <w:marLeft w:val="0"/>
          <w:marRight w:val="0"/>
          <w:marTop w:val="0"/>
          <w:marBottom w:val="0"/>
          <w:divBdr>
            <w:top w:val="none" w:sz="0" w:space="0" w:color="auto"/>
            <w:left w:val="none" w:sz="0" w:space="0" w:color="auto"/>
            <w:bottom w:val="none" w:sz="0" w:space="0" w:color="auto"/>
            <w:right w:val="none" w:sz="0" w:space="0" w:color="auto"/>
          </w:divBdr>
        </w:div>
        <w:div w:id="27533842">
          <w:marLeft w:val="0"/>
          <w:marRight w:val="0"/>
          <w:marTop w:val="0"/>
          <w:marBottom w:val="0"/>
          <w:divBdr>
            <w:top w:val="none" w:sz="0" w:space="0" w:color="auto"/>
            <w:left w:val="none" w:sz="0" w:space="0" w:color="auto"/>
            <w:bottom w:val="none" w:sz="0" w:space="0" w:color="auto"/>
            <w:right w:val="none" w:sz="0" w:space="0" w:color="auto"/>
          </w:divBdr>
        </w:div>
        <w:div w:id="477646082">
          <w:marLeft w:val="0"/>
          <w:marRight w:val="0"/>
          <w:marTop w:val="0"/>
          <w:marBottom w:val="0"/>
          <w:divBdr>
            <w:top w:val="none" w:sz="0" w:space="0" w:color="auto"/>
            <w:left w:val="none" w:sz="0" w:space="0" w:color="auto"/>
            <w:bottom w:val="none" w:sz="0" w:space="0" w:color="auto"/>
            <w:right w:val="none" w:sz="0" w:space="0" w:color="auto"/>
          </w:divBdr>
        </w:div>
      </w:divsChild>
    </w:div>
    <w:div w:id="1948392092">
      <w:bodyDiv w:val="1"/>
      <w:marLeft w:val="0"/>
      <w:marRight w:val="0"/>
      <w:marTop w:val="0"/>
      <w:marBottom w:val="0"/>
      <w:divBdr>
        <w:top w:val="none" w:sz="0" w:space="0" w:color="auto"/>
        <w:left w:val="none" w:sz="0" w:space="0" w:color="auto"/>
        <w:bottom w:val="none" w:sz="0" w:space="0" w:color="auto"/>
        <w:right w:val="none" w:sz="0" w:space="0" w:color="auto"/>
      </w:divBdr>
    </w:div>
    <w:div w:id="203772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u39C-FSkdIc" TargetMode="External"/><Relationship Id="rId18" Type="http://schemas.openxmlformats.org/officeDocument/2006/relationships/hyperlink" Target="http://piat.org.nz/problem-ants/characteristics-of-invasive-ants/sugar-devil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VBhUSLdvFfw" TargetMode="External"/><Relationship Id="rId7" Type="http://schemas.openxmlformats.org/officeDocument/2006/relationships/hyperlink" Target="http://piat.org.nz/problem-ants" TargetMode="External"/><Relationship Id="rId12" Type="http://schemas.openxmlformats.org/officeDocument/2006/relationships/image" Target="media/image3.jp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u39C-FSkdI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piat.org.nz/assessing-the-problem/card-counts" TargetMode="External"/><Relationship Id="rId5" Type="http://schemas.openxmlformats.org/officeDocument/2006/relationships/footnotes" Target="footnotes.xml"/><Relationship Id="rId15" Type="http://schemas.openxmlformats.org/officeDocument/2006/relationships/hyperlink" Target="http://piat.org.nz/problem-ants" TargetMode="External"/><Relationship Id="rId23" Type="http://schemas.openxmlformats.org/officeDocument/2006/relationships/hyperlink" Target="http://piat.org.nz/assessing-the-problem" TargetMode="Externa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youtube.com/watch?v=VBhUSLdvFfw" TargetMode="External"/><Relationship Id="rId22" Type="http://schemas.openxmlformats.org/officeDocument/2006/relationships/hyperlink" Target="https://www.youtube.com/watch?v=mJ8TQ_ASsY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3475</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7</cp:revision>
  <dcterms:created xsi:type="dcterms:W3CDTF">2017-02-16T23:38:00Z</dcterms:created>
  <dcterms:modified xsi:type="dcterms:W3CDTF">2018-04-17T03:42:00Z</dcterms:modified>
</cp:coreProperties>
</file>